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862B7" w14:textId="41681EC3" w:rsidR="009F5906" w:rsidRPr="0059719C" w:rsidRDefault="009F5906" w:rsidP="00DE3E80">
      <w:pPr>
        <w:pStyle w:val="3GPPHeader"/>
        <w:spacing w:after="60"/>
        <w:rPr>
          <w:sz w:val="32"/>
          <w:szCs w:val="32"/>
          <w:highlight w:val="yellow"/>
          <w:lang w:val="en-US"/>
        </w:rPr>
      </w:pPr>
      <w:r w:rsidRPr="0059719C">
        <w:rPr>
          <w:lang w:val="en-US"/>
        </w:rPr>
        <w:t>3GPP TSG-RAN WG1 Meeting #95</w:t>
      </w:r>
      <w:r w:rsidRPr="0059719C">
        <w:rPr>
          <w:lang w:val="en-US"/>
        </w:rPr>
        <w:tab/>
      </w:r>
      <w:r w:rsidRPr="0059719C">
        <w:rPr>
          <w:sz w:val="32"/>
          <w:szCs w:val="32"/>
          <w:lang w:val="en-US"/>
        </w:rPr>
        <w:t>R1-</w:t>
      </w:r>
      <w:r w:rsidR="00355B95" w:rsidRPr="00440B0A">
        <w:rPr>
          <w:sz w:val="32"/>
          <w:szCs w:val="32"/>
          <w:lang w:val="en-US"/>
        </w:rPr>
        <w:t>1813639</w:t>
      </w:r>
    </w:p>
    <w:p w14:paraId="52FFF97F" w14:textId="77777777" w:rsidR="009F5906" w:rsidRPr="0059719C" w:rsidRDefault="009F5906" w:rsidP="00DE3E80">
      <w:pPr>
        <w:pStyle w:val="3GPPHeader"/>
        <w:rPr>
          <w:lang w:val="en-US"/>
        </w:rPr>
      </w:pPr>
      <w:r w:rsidRPr="0059719C">
        <w:rPr>
          <w:lang w:val="en-US"/>
        </w:rPr>
        <w:t>Spokane, WA, US, November 12</w:t>
      </w:r>
      <w:r w:rsidRPr="0059719C">
        <w:rPr>
          <w:vertAlign w:val="superscript"/>
          <w:lang w:val="en-US"/>
        </w:rPr>
        <w:t>th</w:t>
      </w:r>
      <w:r w:rsidRPr="0059719C">
        <w:rPr>
          <w:lang w:val="en-US"/>
        </w:rPr>
        <w:t xml:space="preserve"> – 16</w:t>
      </w:r>
      <w:r w:rsidRPr="0059719C">
        <w:rPr>
          <w:vertAlign w:val="superscript"/>
          <w:lang w:val="en-US"/>
        </w:rPr>
        <w:t>th</w:t>
      </w:r>
      <w:r w:rsidRPr="0059719C">
        <w:rPr>
          <w:lang w:val="en-US"/>
        </w:rPr>
        <w:t xml:space="preserve"> 2018</w:t>
      </w:r>
    </w:p>
    <w:p w14:paraId="41135015" w14:textId="77777777" w:rsidR="009F5906" w:rsidRPr="0059719C" w:rsidRDefault="009F5906" w:rsidP="00DE3E80">
      <w:pPr>
        <w:pStyle w:val="3GPPHeader"/>
        <w:rPr>
          <w:lang w:val="en-US"/>
        </w:rPr>
      </w:pPr>
    </w:p>
    <w:p w14:paraId="1CF41265" w14:textId="4AE3A215" w:rsidR="009F5906" w:rsidRPr="00165B7F" w:rsidRDefault="009F5906" w:rsidP="00DE3E80">
      <w:pPr>
        <w:pStyle w:val="3GPPHeader"/>
        <w:rPr>
          <w:sz w:val="22"/>
          <w:szCs w:val="22"/>
          <w:lang w:val="en-US"/>
        </w:rPr>
      </w:pPr>
      <w:r w:rsidRPr="00DE3E80">
        <w:rPr>
          <w:sz w:val="22"/>
          <w:szCs w:val="22"/>
          <w:lang w:val="en-US"/>
        </w:rPr>
        <w:t>Agenda Item:</w:t>
      </w:r>
      <w:r w:rsidRPr="00DE3E80">
        <w:rPr>
          <w:sz w:val="22"/>
          <w:szCs w:val="22"/>
          <w:lang w:val="en-US"/>
        </w:rPr>
        <w:tab/>
      </w:r>
      <w:r w:rsidR="00245BEE" w:rsidRPr="00165B7F">
        <w:rPr>
          <w:sz w:val="22"/>
          <w:szCs w:val="22"/>
          <w:lang w:val="en-US"/>
        </w:rPr>
        <w:t>7.2.4.1.2</w:t>
      </w:r>
    </w:p>
    <w:p w14:paraId="5A725B38" w14:textId="77777777" w:rsidR="009F5906" w:rsidRPr="00165B7F" w:rsidRDefault="009F5906" w:rsidP="00DE3E80">
      <w:pPr>
        <w:pStyle w:val="3GPPHeader"/>
        <w:rPr>
          <w:sz w:val="22"/>
          <w:szCs w:val="22"/>
          <w:lang w:val="en-US"/>
        </w:rPr>
      </w:pPr>
      <w:r w:rsidRPr="00165B7F">
        <w:rPr>
          <w:sz w:val="22"/>
          <w:szCs w:val="22"/>
          <w:lang w:val="en-US"/>
        </w:rPr>
        <w:t>Source:</w:t>
      </w:r>
      <w:r w:rsidRPr="00165B7F">
        <w:rPr>
          <w:sz w:val="22"/>
          <w:szCs w:val="22"/>
          <w:lang w:val="en-US"/>
        </w:rPr>
        <w:tab/>
        <w:t>Ericsson</w:t>
      </w:r>
    </w:p>
    <w:p w14:paraId="70226BD3" w14:textId="24435064" w:rsidR="009F5906" w:rsidRPr="00165B7F" w:rsidRDefault="009F5906" w:rsidP="00DE3E80">
      <w:pPr>
        <w:pStyle w:val="3GPPHeader"/>
        <w:rPr>
          <w:sz w:val="22"/>
          <w:szCs w:val="22"/>
          <w:lang w:val="en-US"/>
        </w:rPr>
      </w:pPr>
      <w:r w:rsidRPr="00165B7F">
        <w:rPr>
          <w:sz w:val="22"/>
          <w:szCs w:val="22"/>
          <w:lang w:val="en-US"/>
        </w:rPr>
        <w:t>Title:</w:t>
      </w:r>
      <w:r w:rsidRPr="00165B7F">
        <w:rPr>
          <w:sz w:val="22"/>
          <w:szCs w:val="22"/>
          <w:lang w:val="en-US"/>
        </w:rPr>
        <w:tab/>
      </w:r>
      <w:r w:rsidR="00245BEE" w:rsidRPr="00165B7F">
        <w:rPr>
          <w:sz w:val="22"/>
          <w:szCs w:val="22"/>
          <w:lang w:val="en-US"/>
        </w:rPr>
        <w:t xml:space="preserve">On </w:t>
      </w:r>
      <w:r w:rsidR="00295824" w:rsidRPr="00165B7F">
        <w:rPr>
          <w:sz w:val="22"/>
          <w:szCs w:val="22"/>
          <w:lang w:val="en-US"/>
        </w:rPr>
        <w:t>PHY procedures to s</w:t>
      </w:r>
      <w:r w:rsidRPr="00165B7F">
        <w:rPr>
          <w:sz w:val="22"/>
          <w:szCs w:val="22"/>
          <w:lang w:val="en-US"/>
        </w:rPr>
        <w:t xml:space="preserve">upport unicast and groupcast on NR </w:t>
      </w:r>
      <w:proofErr w:type="spellStart"/>
      <w:r w:rsidRPr="00165B7F">
        <w:rPr>
          <w:sz w:val="22"/>
          <w:szCs w:val="22"/>
          <w:lang w:val="en-US"/>
        </w:rPr>
        <w:t>sidelink</w:t>
      </w:r>
      <w:proofErr w:type="spellEnd"/>
    </w:p>
    <w:p w14:paraId="58D4CB54" w14:textId="69D17865" w:rsidR="00E90E49" w:rsidRPr="0059719C" w:rsidRDefault="009F5906" w:rsidP="00DE3E80">
      <w:pPr>
        <w:pStyle w:val="3GPPHeader"/>
        <w:rPr>
          <w:sz w:val="22"/>
          <w:szCs w:val="22"/>
          <w:lang w:val="en-US"/>
        </w:rPr>
      </w:pPr>
      <w:r w:rsidRPr="00165B7F">
        <w:rPr>
          <w:sz w:val="22"/>
          <w:szCs w:val="22"/>
          <w:lang w:val="en-US"/>
        </w:rPr>
        <w:t>Document for:</w:t>
      </w:r>
      <w:r w:rsidRPr="00165B7F">
        <w:rPr>
          <w:sz w:val="22"/>
          <w:szCs w:val="22"/>
          <w:lang w:val="en-US"/>
        </w:rPr>
        <w:tab/>
        <w:t>Discussion, Decision</w:t>
      </w:r>
    </w:p>
    <w:p w14:paraId="09FE4FCF" w14:textId="10D656C9" w:rsidR="00E90E49" w:rsidRPr="0059719C" w:rsidRDefault="0076318C" w:rsidP="00DE3E80">
      <w:pPr>
        <w:pStyle w:val="Heading1"/>
        <w:jc w:val="both"/>
        <w:rPr>
          <w:lang w:val="en-US"/>
        </w:rPr>
      </w:pPr>
      <w:r w:rsidRPr="0059719C">
        <w:rPr>
          <w:lang w:val="en-US"/>
        </w:rPr>
        <w:t>1</w:t>
      </w:r>
      <w:r w:rsidRPr="0059719C">
        <w:rPr>
          <w:lang w:val="en-US"/>
        </w:rPr>
        <w:tab/>
      </w:r>
      <w:r w:rsidR="00E90E49" w:rsidRPr="0059719C">
        <w:rPr>
          <w:lang w:val="en-US"/>
        </w:rPr>
        <w:t>Introduction</w:t>
      </w:r>
    </w:p>
    <w:p w14:paraId="6F744A1E" w14:textId="13B4BFCC" w:rsidR="0005281F" w:rsidRPr="00DE45C2" w:rsidRDefault="00F64BCD" w:rsidP="00DE3E80">
      <w:pPr>
        <w:jc w:val="both"/>
        <w:rPr>
          <w:rFonts w:ascii="Arial" w:eastAsia="Calibri" w:hAnsi="Arial" w:cs="Arial"/>
          <w:lang w:val="en-US" w:eastAsia="en-GB"/>
        </w:rPr>
      </w:pPr>
      <w:r w:rsidRPr="00DE45C2">
        <w:rPr>
          <w:rFonts w:ascii="Arial" w:eastAsia="Calibri" w:hAnsi="Arial" w:cs="Arial"/>
          <w:lang w:val="en-US" w:eastAsia="en-GB"/>
        </w:rPr>
        <w:t>In RAN1#94</w:t>
      </w:r>
      <w:r w:rsidR="005B6FEE" w:rsidRPr="00DE45C2">
        <w:rPr>
          <w:rFonts w:ascii="Arial" w:eastAsia="Calibri" w:hAnsi="Arial" w:cs="Arial"/>
          <w:lang w:val="en-US" w:eastAsia="en-GB"/>
        </w:rPr>
        <w:t>b</w:t>
      </w:r>
      <w:r w:rsidR="00F70653">
        <w:rPr>
          <w:rFonts w:ascii="Arial" w:eastAsia="Calibri" w:hAnsi="Arial" w:cs="Arial"/>
          <w:lang w:val="en-US" w:eastAsia="en-GB"/>
        </w:rPr>
        <w:t>is</w:t>
      </w:r>
      <w:r w:rsidRPr="00DE45C2">
        <w:rPr>
          <w:rFonts w:ascii="Arial" w:eastAsia="Calibri" w:hAnsi="Arial" w:cs="Arial"/>
          <w:lang w:val="en-US" w:eastAsia="en-GB"/>
        </w:rPr>
        <w:t xml:space="preserve">, </w:t>
      </w:r>
      <w:r w:rsidR="00DE45C2" w:rsidRPr="00DE45C2">
        <w:rPr>
          <w:rFonts w:ascii="Arial" w:eastAsia="Calibri" w:hAnsi="Arial" w:cs="Arial"/>
          <w:lang w:val="en-US" w:eastAsia="en-GB"/>
        </w:rPr>
        <w:t xml:space="preserve">several design aspects about </w:t>
      </w:r>
      <w:proofErr w:type="spellStart"/>
      <w:r w:rsidR="00DE45C2" w:rsidRPr="00DE45C2">
        <w:rPr>
          <w:rFonts w:ascii="Arial" w:eastAsia="Calibri" w:hAnsi="Arial" w:cs="Arial"/>
          <w:lang w:val="en-US" w:eastAsia="en-GB"/>
        </w:rPr>
        <w:t>sidelink</w:t>
      </w:r>
      <w:proofErr w:type="spellEnd"/>
      <w:r w:rsidR="00DE45C2" w:rsidRPr="00DE45C2">
        <w:rPr>
          <w:rFonts w:ascii="Arial" w:eastAsia="Calibri" w:hAnsi="Arial" w:cs="Arial"/>
          <w:lang w:val="en-US" w:eastAsia="en-GB"/>
        </w:rPr>
        <w:t xml:space="preserve"> unicast and groupcast were discussed. T</w:t>
      </w:r>
      <w:r w:rsidRPr="00DE45C2">
        <w:rPr>
          <w:rFonts w:ascii="Arial" w:eastAsia="Calibri" w:hAnsi="Arial" w:cs="Arial"/>
          <w:lang w:val="en-US" w:eastAsia="en-GB"/>
        </w:rPr>
        <w:t>he following agreements were made in this regard:</w:t>
      </w:r>
    </w:p>
    <w:tbl>
      <w:tblPr>
        <w:tblStyle w:val="TableGrid"/>
        <w:tblW w:w="0" w:type="auto"/>
        <w:tblLook w:val="04A0" w:firstRow="1" w:lastRow="0" w:firstColumn="1" w:lastColumn="0" w:noHBand="0" w:noVBand="1"/>
      </w:tblPr>
      <w:tblGrid>
        <w:gridCol w:w="9629"/>
      </w:tblGrid>
      <w:tr w:rsidR="000858AC" w:rsidRPr="0059719C" w14:paraId="1E048AB0" w14:textId="77777777" w:rsidTr="000858AC">
        <w:tc>
          <w:tcPr>
            <w:tcW w:w="9629" w:type="dxa"/>
          </w:tcPr>
          <w:p w14:paraId="16CC8FA7" w14:textId="77777777" w:rsidR="009F5906" w:rsidRPr="0059719C" w:rsidRDefault="009F5906" w:rsidP="00DE3E80">
            <w:pPr>
              <w:jc w:val="both"/>
              <w:rPr>
                <w:szCs w:val="20"/>
                <w:lang w:val="en-US" w:eastAsia="x-none"/>
              </w:rPr>
            </w:pPr>
            <w:r w:rsidRPr="0059719C">
              <w:rPr>
                <w:szCs w:val="20"/>
                <w:highlight w:val="green"/>
                <w:lang w:val="en-US" w:eastAsia="x-none"/>
              </w:rPr>
              <w:t>Agreements</w:t>
            </w:r>
            <w:r w:rsidRPr="0059719C">
              <w:rPr>
                <w:szCs w:val="20"/>
                <w:lang w:val="en-US" w:eastAsia="x-none"/>
              </w:rPr>
              <w:t>:</w:t>
            </w:r>
          </w:p>
          <w:p w14:paraId="40AFBFE0" w14:textId="77777777" w:rsidR="009F5906" w:rsidRPr="00E77540" w:rsidRDefault="009F5906" w:rsidP="00DE3E80">
            <w:pPr>
              <w:numPr>
                <w:ilvl w:val="0"/>
                <w:numId w:val="18"/>
              </w:numPr>
              <w:overflowPunct/>
              <w:autoSpaceDE/>
              <w:autoSpaceDN/>
              <w:adjustRightInd/>
              <w:spacing w:after="0"/>
              <w:jc w:val="both"/>
              <w:textAlignment w:val="auto"/>
              <w:rPr>
                <w:rFonts w:ascii="Arial" w:hAnsi="Arial" w:cs="Arial"/>
                <w:sz w:val="20"/>
                <w:szCs w:val="20"/>
                <w:lang w:val="en-US" w:eastAsia="en-GB"/>
              </w:rPr>
            </w:pPr>
            <w:r w:rsidRPr="00E77540">
              <w:rPr>
                <w:rFonts w:ascii="Arial" w:hAnsi="Arial" w:cs="Arial"/>
                <w:sz w:val="20"/>
                <w:szCs w:val="20"/>
                <w:lang w:val="en-US" w:eastAsia="en-GB"/>
              </w:rPr>
              <w:t>Layer-1 destination ID is conveyed via PSCCH.</w:t>
            </w:r>
          </w:p>
          <w:p w14:paraId="3160D5C8" w14:textId="77777777" w:rsidR="009F5906" w:rsidRPr="00E77540" w:rsidRDefault="009F5906" w:rsidP="00DE3E80">
            <w:pPr>
              <w:numPr>
                <w:ilvl w:val="1"/>
                <w:numId w:val="18"/>
              </w:numPr>
              <w:overflowPunct/>
              <w:autoSpaceDE/>
              <w:autoSpaceDN/>
              <w:adjustRightInd/>
              <w:spacing w:after="0"/>
              <w:jc w:val="both"/>
              <w:textAlignment w:val="auto"/>
              <w:rPr>
                <w:rFonts w:ascii="Arial" w:hAnsi="Arial" w:cs="Arial"/>
                <w:sz w:val="20"/>
                <w:szCs w:val="20"/>
                <w:lang w:val="en-US" w:eastAsia="en-GB"/>
              </w:rPr>
            </w:pPr>
            <w:r w:rsidRPr="00E77540">
              <w:rPr>
                <w:rFonts w:ascii="Arial" w:hAnsi="Arial" w:cs="Arial"/>
                <w:sz w:val="20"/>
                <w:szCs w:val="20"/>
                <w:lang w:val="en-US" w:eastAsia="en-GB"/>
              </w:rPr>
              <w:t>FFS how many bits are conveyed.</w:t>
            </w:r>
          </w:p>
          <w:p w14:paraId="6AF63897" w14:textId="77777777" w:rsidR="009F5906" w:rsidRPr="00E77540" w:rsidRDefault="009F5906" w:rsidP="00DE3E80">
            <w:pPr>
              <w:numPr>
                <w:ilvl w:val="1"/>
                <w:numId w:val="18"/>
              </w:numPr>
              <w:overflowPunct/>
              <w:autoSpaceDE/>
              <w:autoSpaceDN/>
              <w:adjustRightInd/>
              <w:spacing w:after="0"/>
              <w:jc w:val="both"/>
              <w:textAlignment w:val="auto"/>
              <w:rPr>
                <w:rFonts w:ascii="Arial" w:hAnsi="Arial" w:cs="Arial"/>
                <w:sz w:val="20"/>
                <w:szCs w:val="20"/>
                <w:lang w:val="en-US" w:eastAsia="en-GB"/>
              </w:rPr>
            </w:pPr>
            <w:r w:rsidRPr="00E77540">
              <w:rPr>
                <w:rFonts w:ascii="Arial" w:hAnsi="Arial" w:cs="Arial"/>
                <w:sz w:val="20"/>
                <w:szCs w:val="20"/>
                <w:lang w:val="en-US" w:eastAsia="en-GB"/>
              </w:rPr>
              <w:t>FFS details for each of the unicast/groupcast/broadcast cases</w:t>
            </w:r>
          </w:p>
          <w:p w14:paraId="02E5D805" w14:textId="77777777" w:rsidR="009F5906" w:rsidRPr="00E77540" w:rsidRDefault="009F5906" w:rsidP="00DE3E80">
            <w:pPr>
              <w:numPr>
                <w:ilvl w:val="0"/>
                <w:numId w:val="18"/>
              </w:numPr>
              <w:overflowPunct/>
              <w:autoSpaceDE/>
              <w:autoSpaceDN/>
              <w:adjustRightInd/>
              <w:spacing w:after="0"/>
              <w:jc w:val="both"/>
              <w:textAlignment w:val="auto"/>
              <w:rPr>
                <w:rFonts w:ascii="Arial" w:hAnsi="Arial" w:cs="Arial"/>
                <w:sz w:val="20"/>
                <w:szCs w:val="20"/>
                <w:lang w:val="en-US" w:eastAsia="en-GB"/>
              </w:rPr>
            </w:pPr>
            <w:r w:rsidRPr="00E77540">
              <w:rPr>
                <w:rFonts w:ascii="Arial" w:hAnsi="Arial" w:cs="Arial"/>
                <w:sz w:val="20"/>
                <w:szCs w:val="20"/>
                <w:lang w:val="en-US" w:eastAsia="en-GB"/>
              </w:rPr>
              <w:t xml:space="preserve">Additional Layer-1 ID(s) is conveyed via PSCCH at least </w:t>
            </w:r>
            <w:proofErr w:type="gramStart"/>
            <w:r w:rsidRPr="00E77540">
              <w:rPr>
                <w:rFonts w:ascii="Arial" w:hAnsi="Arial" w:cs="Arial"/>
                <w:sz w:val="20"/>
                <w:szCs w:val="20"/>
                <w:lang w:val="en-US" w:eastAsia="en-GB"/>
              </w:rPr>
              <w:t>for the purpose of</w:t>
            </w:r>
            <w:proofErr w:type="gramEnd"/>
            <w:r w:rsidRPr="00E77540">
              <w:rPr>
                <w:rFonts w:ascii="Arial" w:hAnsi="Arial" w:cs="Arial"/>
                <w:sz w:val="20"/>
                <w:szCs w:val="20"/>
                <w:lang w:val="en-US" w:eastAsia="en-GB"/>
              </w:rPr>
              <w:t xml:space="preserve"> identifying which transmissions can be combined in reception when HARQ feedback is in use. </w:t>
            </w:r>
          </w:p>
          <w:p w14:paraId="469CDF4E" w14:textId="77777777" w:rsidR="009F5906" w:rsidRPr="00E77540" w:rsidRDefault="009F5906" w:rsidP="00DE3E80">
            <w:pPr>
              <w:numPr>
                <w:ilvl w:val="1"/>
                <w:numId w:val="18"/>
              </w:numPr>
              <w:overflowPunct/>
              <w:autoSpaceDE/>
              <w:autoSpaceDN/>
              <w:adjustRightInd/>
              <w:spacing w:after="0"/>
              <w:jc w:val="both"/>
              <w:textAlignment w:val="auto"/>
              <w:rPr>
                <w:rFonts w:ascii="Arial" w:hAnsi="Arial" w:cs="Arial"/>
                <w:sz w:val="20"/>
                <w:szCs w:val="20"/>
                <w:lang w:val="en-US" w:eastAsia="en-GB"/>
              </w:rPr>
            </w:pPr>
            <w:r w:rsidRPr="00E77540">
              <w:rPr>
                <w:rFonts w:ascii="Arial" w:hAnsi="Arial" w:cs="Arial"/>
                <w:sz w:val="20"/>
                <w:szCs w:val="20"/>
                <w:lang w:val="en-US" w:eastAsia="en-GB"/>
              </w:rPr>
              <w:t>FFS whether this ID can be used for other HARQ feedback related operation.</w:t>
            </w:r>
          </w:p>
          <w:p w14:paraId="0B2F829E" w14:textId="77777777" w:rsidR="009F5906" w:rsidRPr="00E77540" w:rsidRDefault="009F5906" w:rsidP="00DE3E80">
            <w:pPr>
              <w:numPr>
                <w:ilvl w:val="1"/>
                <w:numId w:val="18"/>
              </w:numPr>
              <w:overflowPunct/>
              <w:autoSpaceDE/>
              <w:autoSpaceDN/>
              <w:adjustRightInd/>
              <w:spacing w:after="0"/>
              <w:jc w:val="both"/>
              <w:textAlignment w:val="auto"/>
              <w:rPr>
                <w:rFonts w:ascii="Arial" w:hAnsi="Arial" w:cs="Arial"/>
                <w:sz w:val="20"/>
                <w:szCs w:val="20"/>
                <w:lang w:val="en-US" w:eastAsia="en-GB"/>
              </w:rPr>
            </w:pPr>
            <w:r w:rsidRPr="00E77540">
              <w:rPr>
                <w:rFonts w:ascii="Arial" w:hAnsi="Arial" w:cs="Arial"/>
                <w:sz w:val="20"/>
                <w:szCs w:val="20"/>
                <w:lang w:val="en-US" w:eastAsia="en-GB"/>
              </w:rPr>
              <w:t>FFS other purpose</w:t>
            </w:r>
          </w:p>
          <w:p w14:paraId="38B29242" w14:textId="77777777" w:rsidR="009F5906" w:rsidRPr="00E77540" w:rsidRDefault="009F5906" w:rsidP="00DE3E80">
            <w:pPr>
              <w:numPr>
                <w:ilvl w:val="1"/>
                <w:numId w:val="18"/>
              </w:numPr>
              <w:overflowPunct/>
              <w:autoSpaceDE/>
              <w:autoSpaceDN/>
              <w:adjustRightInd/>
              <w:spacing w:after="0"/>
              <w:jc w:val="both"/>
              <w:textAlignment w:val="auto"/>
              <w:rPr>
                <w:rFonts w:ascii="Arial" w:hAnsi="Arial" w:cs="Arial"/>
                <w:sz w:val="20"/>
                <w:szCs w:val="20"/>
                <w:lang w:val="en-US" w:eastAsia="en-GB"/>
              </w:rPr>
            </w:pPr>
            <w:r w:rsidRPr="00E77540">
              <w:rPr>
                <w:rFonts w:ascii="Arial" w:hAnsi="Arial" w:cs="Arial"/>
                <w:sz w:val="20"/>
                <w:szCs w:val="20"/>
                <w:lang w:val="en-US" w:eastAsia="en-GB"/>
              </w:rPr>
              <w:t>FFS how many bits are conveyed.</w:t>
            </w:r>
          </w:p>
          <w:p w14:paraId="35A1C3EC" w14:textId="77777777" w:rsidR="009F5906" w:rsidRPr="00E77540" w:rsidRDefault="009F5906" w:rsidP="00DE3E80">
            <w:pPr>
              <w:numPr>
                <w:ilvl w:val="0"/>
                <w:numId w:val="18"/>
              </w:numPr>
              <w:overflowPunct/>
              <w:autoSpaceDE/>
              <w:autoSpaceDN/>
              <w:adjustRightInd/>
              <w:spacing w:after="0"/>
              <w:jc w:val="both"/>
              <w:textAlignment w:val="auto"/>
              <w:rPr>
                <w:rFonts w:ascii="Arial" w:hAnsi="Arial" w:cs="Arial"/>
                <w:sz w:val="20"/>
                <w:szCs w:val="20"/>
                <w:lang w:val="en-US" w:eastAsia="en-GB"/>
              </w:rPr>
            </w:pPr>
            <w:r w:rsidRPr="00E77540">
              <w:rPr>
                <w:rFonts w:ascii="Arial" w:hAnsi="Arial" w:cs="Arial"/>
                <w:sz w:val="20"/>
                <w:szCs w:val="20"/>
                <w:lang w:val="en-US" w:eastAsia="en-GB"/>
              </w:rPr>
              <w:t>FFS details including how to convey the ID(s), e.g., whether the ID(s) is conveyed in the SCI or used for CRC scrambling.</w:t>
            </w:r>
          </w:p>
          <w:p w14:paraId="26013AA9" w14:textId="77777777" w:rsidR="009F5906" w:rsidRPr="0059719C" w:rsidRDefault="009F5906" w:rsidP="00DE3E80">
            <w:pPr>
              <w:jc w:val="both"/>
              <w:rPr>
                <w:szCs w:val="20"/>
                <w:lang w:val="en-US" w:eastAsia="x-none"/>
              </w:rPr>
            </w:pPr>
            <w:r w:rsidRPr="0059719C">
              <w:rPr>
                <w:szCs w:val="20"/>
                <w:highlight w:val="green"/>
                <w:lang w:val="en-US" w:eastAsia="x-none"/>
              </w:rPr>
              <w:t>Agreements</w:t>
            </w:r>
            <w:r w:rsidRPr="0059719C">
              <w:rPr>
                <w:szCs w:val="20"/>
                <w:lang w:val="en-US" w:eastAsia="x-none"/>
              </w:rPr>
              <w:t>:</w:t>
            </w:r>
          </w:p>
          <w:p w14:paraId="59A3EF1D" w14:textId="77777777" w:rsidR="009F5906" w:rsidRPr="0059719C" w:rsidRDefault="009F5906" w:rsidP="00DE3E80">
            <w:pPr>
              <w:numPr>
                <w:ilvl w:val="0"/>
                <w:numId w:val="18"/>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 xml:space="preserve">For unicast, </w:t>
            </w:r>
            <w:proofErr w:type="spellStart"/>
            <w:r w:rsidRPr="0059719C">
              <w:rPr>
                <w:rFonts w:ascii="Arial" w:eastAsiaTheme="minorEastAsia" w:hAnsi="Arial"/>
                <w:sz w:val="20"/>
                <w:szCs w:val="20"/>
                <w:lang w:val="en-US" w:eastAsia="zh-CN"/>
              </w:rPr>
              <w:t>sidelink</w:t>
            </w:r>
            <w:proofErr w:type="spellEnd"/>
            <w:r w:rsidRPr="0059719C">
              <w:rPr>
                <w:rFonts w:ascii="Arial" w:eastAsiaTheme="minorEastAsia" w:hAnsi="Arial"/>
                <w:sz w:val="20"/>
                <w:szCs w:val="20"/>
                <w:lang w:val="en-US" w:eastAsia="zh-CN"/>
              </w:rPr>
              <w:t xml:space="preserve"> HARQ feedback and HARQ combining in the physical layer are supported.</w:t>
            </w:r>
          </w:p>
          <w:p w14:paraId="01191CAE" w14:textId="77777777" w:rsidR="009F5906" w:rsidRPr="0059719C" w:rsidRDefault="009F5906" w:rsidP="00DE3E80">
            <w:pPr>
              <w:numPr>
                <w:ilvl w:val="1"/>
                <w:numId w:val="18"/>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FFS details, including the possibility of disabling HARQ in some scenarios</w:t>
            </w:r>
          </w:p>
          <w:p w14:paraId="3B6DFD54" w14:textId="77777777" w:rsidR="009F5906" w:rsidRPr="0059719C" w:rsidRDefault="009F5906" w:rsidP="00DE3E80">
            <w:pPr>
              <w:numPr>
                <w:ilvl w:val="0"/>
                <w:numId w:val="18"/>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 xml:space="preserve">For groupcast, </w:t>
            </w:r>
            <w:proofErr w:type="spellStart"/>
            <w:r w:rsidRPr="0059719C">
              <w:rPr>
                <w:rFonts w:ascii="Arial" w:eastAsiaTheme="minorEastAsia" w:hAnsi="Arial"/>
                <w:sz w:val="20"/>
                <w:szCs w:val="20"/>
                <w:lang w:val="en-US" w:eastAsia="zh-CN"/>
              </w:rPr>
              <w:t>sidelink</w:t>
            </w:r>
            <w:proofErr w:type="spellEnd"/>
            <w:r w:rsidRPr="0059719C">
              <w:rPr>
                <w:rFonts w:ascii="Arial" w:eastAsiaTheme="minorEastAsia" w:hAnsi="Arial"/>
                <w:sz w:val="20"/>
                <w:szCs w:val="20"/>
                <w:lang w:val="en-US" w:eastAsia="zh-CN"/>
              </w:rPr>
              <w:t xml:space="preserve"> HARQ feedback and HARQ combining in the physical layer are supported.</w:t>
            </w:r>
          </w:p>
          <w:p w14:paraId="5CB6CD2E" w14:textId="77777777" w:rsidR="00006384" w:rsidRPr="0059719C" w:rsidRDefault="009F5906" w:rsidP="00DE3E80">
            <w:pPr>
              <w:numPr>
                <w:ilvl w:val="1"/>
                <w:numId w:val="18"/>
              </w:numPr>
              <w:overflowPunct/>
              <w:autoSpaceDE/>
              <w:autoSpaceDN/>
              <w:adjustRightInd/>
              <w:spacing w:after="0"/>
              <w:jc w:val="both"/>
              <w:textAlignment w:val="auto"/>
              <w:rPr>
                <w:szCs w:val="20"/>
                <w:lang w:val="en-US"/>
              </w:rPr>
            </w:pPr>
            <w:r w:rsidRPr="0059719C">
              <w:rPr>
                <w:rFonts w:ascii="Arial" w:eastAsiaTheme="minorEastAsia" w:hAnsi="Arial"/>
                <w:sz w:val="20"/>
                <w:szCs w:val="20"/>
                <w:lang w:val="en-US" w:eastAsia="zh-CN"/>
              </w:rPr>
              <w:t>FFS details, including the possibility of disabling HARQ in some scenarios</w:t>
            </w:r>
          </w:p>
          <w:p w14:paraId="6BEA4D47" w14:textId="77777777" w:rsidR="009F5906" w:rsidRPr="0059719C" w:rsidRDefault="009F5906" w:rsidP="00DE3E80">
            <w:pPr>
              <w:jc w:val="both"/>
              <w:rPr>
                <w:lang w:val="en-US" w:eastAsia="x-none"/>
              </w:rPr>
            </w:pPr>
            <w:r w:rsidRPr="0059719C">
              <w:rPr>
                <w:highlight w:val="green"/>
                <w:lang w:val="en-US" w:eastAsia="x-none"/>
              </w:rPr>
              <w:t>Agreements</w:t>
            </w:r>
            <w:r w:rsidRPr="0059719C">
              <w:rPr>
                <w:lang w:val="en-US" w:eastAsia="x-none"/>
              </w:rPr>
              <w:t>:</w:t>
            </w:r>
          </w:p>
          <w:p w14:paraId="16A38865" w14:textId="77777777" w:rsidR="009F5906" w:rsidRPr="0059719C" w:rsidRDefault="009F5906" w:rsidP="00DE3E80">
            <w:pPr>
              <w:numPr>
                <w:ilvl w:val="0"/>
                <w:numId w:val="18"/>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 xml:space="preserve">In the context of </w:t>
            </w:r>
            <w:proofErr w:type="spellStart"/>
            <w:r w:rsidRPr="0059719C">
              <w:rPr>
                <w:rFonts w:ascii="Arial" w:eastAsiaTheme="minorEastAsia" w:hAnsi="Arial"/>
                <w:sz w:val="20"/>
                <w:szCs w:val="20"/>
                <w:lang w:val="en-US" w:eastAsia="zh-CN"/>
              </w:rPr>
              <w:t>sidelink</w:t>
            </w:r>
            <w:proofErr w:type="spellEnd"/>
            <w:r w:rsidRPr="0059719C">
              <w:rPr>
                <w:rFonts w:ascii="Arial" w:eastAsiaTheme="minorEastAsia" w:hAnsi="Arial"/>
                <w:sz w:val="20"/>
                <w:szCs w:val="20"/>
                <w:lang w:val="en-US" w:eastAsia="zh-CN"/>
              </w:rPr>
              <w:t xml:space="preserve"> CSI, RAN1 to study further which of the following information is useful in </w:t>
            </w:r>
            <w:proofErr w:type="spellStart"/>
            <w:r w:rsidRPr="0059719C">
              <w:rPr>
                <w:rFonts w:ascii="Arial" w:eastAsiaTheme="minorEastAsia" w:hAnsi="Arial"/>
                <w:sz w:val="20"/>
                <w:szCs w:val="20"/>
                <w:lang w:val="en-US" w:eastAsia="zh-CN"/>
              </w:rPr>
              <w:t>sidelink</w:t>
            </w:r>
            <w:proofErr w:type="spellEnd"/>
            <w:r w:rsidRPr="0059719C">
              <w:rPr>
                <w:rFonts w:ascii="Arial" w:eastAsiaTheme="minorEastAsia" w:hAnsi="Arial"/>
                <w:sz w:val="20"/>
                <w:szCs w:val="20"/>
                <w:lang w:val="en-US" w:eastAsia="zh-CN"/>
              </w:rPr>
              <w:t xml:space="preserve"> operation when it is available at the transmitter.</w:t>
            </w:r>
          </w:p>
          <w:p w14:paraId="1AB437E0" w14:textId="77777777" w:rsidR="009F5906" w:rsidRPr="0059719C" w:rsidRDefault="009F5906" w:rsidP="00DE3E80">
            <w:pPr>
              <w:numPr>
                <w:ilvl w:val="1"/>
                <w:numId w:val="18"/>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Information representing the channel between the transmitter and receiver</w:t>
            </w:r>
          </w:p>
          <w:p w14:paraId="0ED05429" w14:textId="77777777" w:rsidR="009F5906" w:rsidRPr="0059719C" w:rsidRDefault="009F5906" w:rsidP="00DE3E80">
            <w:pPr>
              <w:numPr>
                <w:ilvl w:val="1"/>
                <w:numId w:val="18"/>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Information representing the interference at receiver</w:t>
            </w:r>
          </w:p>
          <w:p w14:paraId="69395CD1" w14:textId="77777777" w:rsidR="009F5906" w:rsidRPr="0059719C" w:rsidRDefault="009F5906" w:rsidP="00DE3E80">
            <w:pPr>
              <w:numPr>
                <w:ilvl w:val="1"/>
                <w:numId w:val="18"/>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Examples for this information are</w:t>
            </w:r>
          </w:p>
          <w:p w14:paraId="58AAB968" w14:textId="77777777" w:rsidR="009F5906" w:rsidRPr="0059719C" w:rsidRDefault="009F5906" w:rsidP="00DE3E80">
            <w:pPr>
              <w:pStyle w:val="LGTdoc"/>
              <w:numPr>
                <w:ilvl w:val="2"/>
                <w:numId w:val="19"/>
              </w:numPr>
              <w:spacing w:before="100" w:beforeAutospacing="1" w:after="120" w:afterAutospacing="1"/>
              <w:rPr>
                <w:rFonts w:ascii="Arial" w:eastAsiaTheme="minorEastAsia" w:hAnsi="Arial"/>
                <w:kern w:val="0"/>
                <w:sz w:val="20"/>
                <w:szCs w:val="20"/>
                <w:lang w:val="en-US" w:eastAsia="zh-CN"/>
              </w:rPr>
            </w:pPr>
            <w:r w:rsidRPr="0059719C">
              <w:rPr>
                <w:rFonts w:ascii="Arial" w:eastAsiaTheme="minorEastAsia" w:hAnsi="Arial"/>
                <w:kern w:val="0"/>
                <w:sz w:val="20"/>
                <w:szCs w:val="20"/>
                <w:lang w:val="en-US" w:eastAsia="zh-CN"/>
              </w:rPr>
              <w:t xml:space="preserve">CQI, PMI, RI, RSRP, RSRQ, </w:t>
            </w:r>
            <w:proofErr w:type="spellStart"/>
            <w:r w:rsidRPr="0059719C">
              <w:rPr>
                <w:rFonts w:ascii="Arial" w:eastAsiaTheme="minorEastAsia" w:hAnsi="Arial"/>
                <w:kern w:val="0"/>
                <w:sz w:val="20"/>
                <w:szCs w:val="20"/>
                <w:lang w:val="en-US" w:eastAsia="zh-CN"/>
              </w:rPr>
              <w:t>pathgain</w:t>
            </w:r>
            <w:proofErr w:type="spellEnd"/>
            <w:r w:rsidRPr="0059719C">
              <w:rPr>
                <w:rFonts w:ascii="Arial" w:eastAsiaTheme="minorEastAsia" w:hAnsi="Arial"/>
                <w:kern w:val="0"/>
                <w:sz w:val="20"/>
                <w:szCs w:val="20"/>
                <w:lang w:val="en-US" w:eastAsia="zh-CN"/>
              </w:rPr>
              <w:t>/pathloss, SRI, CRI, interference condition, vehicle motion</w:t>
            </w:r>
          </w:p>
          <w:p w14:paraId="2897B1CF" w14:textId="77777777" w:rsidR="009F5906" w:rsidRPr="0059719C" w:rsidRDefault="009F5906" w:rsidP="00DE3E80">
            <w:pPr>
              <w:numPr>
                <w:ilvl w:val="1"/>
                <w:numId w:val="18"/>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FFS including</w:t>
            </w:r>
          </w:p>
          <w:p w14:paraId="5E8D22AC" w14:textId="77777777" w:rsidR="009F5906" w:rsidRPr="0059719C" w:rsidRDefault="009F5906" w:rsidP="00DE3E80">
            <w:pPr>
              <w:numPr>
                <w:ilvl w:val="2"/>
                <w:numId w:val="20"/>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Such information can be acquired using reciprocity or feedback</w:t>
            </w:r>
          </w:p>
          <w:p w14:paraId="6777FD78" w14:textId="77777777" w:rsidR="009F5906" w:rsidRPr="0059719C" w:rsidRDefault="009F5906" w:rsidP="00DE3E80">
            <w:pPr>
              <w:numPr>
                <w:ilvl w:val="2"/>
                <w:numId w:val="20"/>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Time scale of the information</w:t>
            </w:r>
          </w:p>
          <w:p w14:paraId="0143CE66" w14:textId="77777777" w:rsidR="009F5906" w:rsidRPr="0059719C" w:rsidRDefault="009F5906" w:rsidP="00DE3E80">
            <w:pPr>
              <w:numPr>
                <w:ilvl w:val="2"/>
                <w:numId w:val="20"/>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Which information is useful in which operation and scenario</w:t>
            </w:r>
          </w:p>
          <w:p w14:paraId="086B78C3" w14:textId="6EEEDD90" w:rsidR="009F5906" w:rsidRPr="0059719C" w:rsidRDefault="009F5906" w:rsidP="00DE3E80">
            <w:pPr>
              <w:overflowPunct/>
              <w:autoSpaceDE/>
              <w:autoSpaceDN/>
              <w:adjustRightInd/>
              <w:spacing w:after="0"/>
              <w:jc w:val="both"/>
              <w:textAlignment w:val="auto"/>
              <w:rPr>
                <w:szCs w:val="20"/>
                <w:lang w:val="en-US"/>
              </w:rPr>
            </w:pPr>
          </w:p>
        </w:tc>
      </w:tr>
    </w:tbl>
    <w:p w14:paraId="31A84F57" w14:textId="7C61E5F1" w:rsidR="002B4C9C" w:rsidRPr="0059719C" w:rsidRDefault="00DE45C2" w:rsidP="00DE3E80">
      <w:pPr>
        <w:spacing w:before="120"/>
        <w:jc w:val="both"/>
        <w:rPr>
          <w:rFonts w:ascii="Arial" w:hAnsi="Arial"/>
          <w:lang w:val="en-US" w:eastAsia="zh-CN"/>
        </w:rPr>
      </w:pPr>
      <w:r>
        <w:rPr>
          <w:rFonts w:ascii="Arial" w:hAnsi="Arial"/>
          <w:lang w:val="en-US" w:eastAsia="zh-CN"/>
        </w:rPr>
        <w:t xml:space="preserve">In this contribution, we continue our discussion on various aspects of </w:t>
      </w:r>
      <w:proofErr w:type="spellStart"/>
      <w:r>
        <w:rPr>
          <w:rFonts w:ascii="Arial" w:hAnsi="Arial"/>
          <w:lang w:val="en-US" w:eastAsia="zh-CN"/>
        </w:rPr>
        <w:t>sidelink</w:t>
      </w:r>
      <w:proofErr w:type="spellEnd"/>
      <w:r>
        <w:rPr>
          <w:rFonts w:ascii="Arial" w:hAnsi="Arial"/>
          <w:lang w:val="en-US" w:eastAsia="zh-CN"/>
        </w:rPr>
        <w:t xml:space="preserve"> unicast and groupcast, including L1 IDs, HARQ details, CSIT acquisition, power control and multi-antenna transmission.</w:t>
      </w:r>
    </w:p>
    <w:p w14:paraId="03553F37" w14:textId="623AC538" w:rsidR="009A18A0" w:rsidRPr="0059719C" w:rsidRDefault="0076318C" w:rsidP="00DE3E80">
      <w:pPr>
        <w:pStyle w:val="Heading1"/>
        <w:jc w:val="both"/>
        <w:rPr>
          <w:lang w:val="en-US"/>
        </w:rPr>
      </w:pPr>
      <w:r w:rsidRPr="0059719C">
        <w:rPr>
          <w:lang w:val="en-US"/>
        </w:rPr>
        <w:lastRenderedPageBreak/>
        <w:t>2</w:t>
      </w:r>
      <w:r w:rsidRPr="0059719C">
        <w:rPr>
          <w:lang w:val="en-US"/>
        </w:rPr>
        <w:tab/>
      </w:r>
      <w:r w:rsidR="007F6C8C" w:rsidRPr="0059719C">
        <w:rPr>
          <w:lang w:val="en-US"/>
        </w:rPr>
        <w:t xml:space="preserve">L1 IDs </w:t>
      </w:r>
    </w:p>
    <w:p w14:paraId="40743009" w14:textId="12A0B0A5" w:rsidR="00670C79" w:rsidRDefault="004F5DA2" w:rsidP="00DE3E80">
      <w:pPr>
        <w:jc w:val="both"/>
        <w:rPr>
          <w:rFonts w:ascii="Arial" w:eastAsia="Calibri" w:hAnsi="Arial" w:cs="Arial"/>
          <w:lang w:val="en-US" w:eastAsia="en-GB"/>
        </w:rPr>
      </w:pPr>
      <w:r w:rsidRPr="00DE0573">
        <w:rPr>
          <w:rFonts w:ascii="Arial" w:eastAsia="Calibri" w:hAnsi="Arial" w:cs="Arial"/>
          <w:lang w:val="en-US" w:eastAsia="en-GB"/>
        </w:rPr>
        <w:t>RAN1 has agreed to convey the L1 destination ID in PS</w:t>
      </w:r>
      <w:r w:rsidR="009E620C" w:rsidRPr="00DE0573">
        <w:rPr>
          <w:rFonts w:ascii="Arial" w:eastAsia="Calibri" w:hAnsi="Arial" w:cs="Arial"/>
          <w:lang w:val="en-US" w:eastAsia="en-GB"/>
        </w:rPr>
        <w:t>C</w:t>
      </w:r>
      <w:r w:rsidRPr="00DE0573">
        <w:rPr>
          <w:rFonts w:ascii="Arial" w:eastAsia="Calibri" w:hAnsi="Arial" w:cs="Arial"/>
          <w:lang w:val="en-US" w:eastAsia="en-GB"/>
        </w:rPr>
        <w:t xml:space="preserve">CH. </w:t>
      </w:r>
      <w:r w:rsidR="005D45EA" w:rsidRPr="00DE0573">
        <w:rPr>
          <w:rFonts w:ascii="Arial" w:eastAsia="Calibri" w:hAnsi="Arial" w:cs="Arial"/>
          <w:lang w:val="en-US" w:eastAsia="en-GB"/>
        </w:rPr>
        <w:t xml:space="preserve">In </w:t>
      </w:r>
      <w:r w:rsidR="00E3561E" w:rsidRPr="00DE0573">
        <w:rPr>
          <w:rFonts w:ascii="Arial" w:eastAsia="Calibri" w:hAnsi="Arial" w:cs="Arial"/>
          <w:lang w:val="en-US" w:eastAsia="en-GB"/>
        </w:rPr>
        <w:t xml:space="preserve">the case of unicast transmissions, clearly the ID corresponds to that of the intended receiver. In the case of groupcast transmissions, it is necessary to introduce a group </w:t>
      </w:r>
      <w:r w:rsidR="00FA311B" w:rsidRPr="00DE0573">
        <w:rPr>
          <w:rFonts w:ascii="Arial" w:eastAsia="Calibri" w:hAnsi="Arial" w:cs="Arial"/>
          <w:lang w:val="en-US" w:eastAsia="en-GB"/>
        </w:rPr>
        <w:t xml:space="preserve">destination ID. </w:t>
      </w:r>
      <w:r w:rsidR="0089517E">
        <w:rPr>
          <w:rFonts w:ascii="Arial" w:eastAsia="Calibri" w:hAnsi="Arial" w:cs="Arial"/>
          <w:lang w:val="en-US" w:eastAsia="en-GB"/>
        </w:rPr>
        <w:t xml:space="preserve">Although </w:t>
      </w:r>
      <w:r w:rsidR="0089517E" w:rsidRPr="00DE0573">
        <w:rPr>
          <w:rFonts w:ascii="Arial" w:eastAsia="Calibri" w:hAnsi="Arial" w:cs="Arial"/>
          <w:lang w:val="en-US" w:eastAsia="en-GB"/>
        </w:rPr>
        <w:t xml:space="preserve">the agreement does not </w:t>
      </w:r>
      <w:r w:rsidR="00294A17">
        <w:rPr>
          <w:rFonts w:ascii="Arial" w:eastAsia="Calibri" w:hAnsi="Arial" w:cs="Arial"/>
          <w:lang w:val="en-US" w:eastAsia="en-GB"/>
        </w:rPr>
        <w:t>target</w:t>
      </w:r>
      <w:r w:rsidR="0089517E">
        <w:rPr>
          <w:rFonts w:ascii="Arial" w:eastAsia="Calibri" w:hAnsi="Arial" w:cs="Arial"/>
          <w:lang w:val="en-US" w:eastAsia="en-GB"/>
        </w:rPr>
        <w:t xml:space="preserve"> broadcast transmissions, it may be possible that service ID of broadcast transmission is conveyed using L1 procedures. </w:t>
      </w:r>
      <w:r w:rsidR="00A972C1">
        <w:rPr>
          <w:rFonts w:ascii="Arial" w:eastAsia="Calibri" w:hAnsi="Arial" w:cs="Arial"/>
          <w:lang w:val="en-US" w:eastAsia="en-GB"/>
        </w:rPr>
        <w:t>F</w:t>
      </w:r>
      <w:r w:rsidR="00670C79">
        <w:rPr>
          <w:rFonts w:ascii="Arial" w:eastAsia="Calibri" w:hAnsi="Arial" w:cs="Arial"/>
          <w:lang w:val="en-US" w:eastAsia="en-GB"/>
        </w:rPr>
        <w:t xml:space="preserve">or unicast and groupcast, we believe that the L1 IDs and the corresponding service mapping is </w:t>
      </w:r>
      <w:r w:rsidR="00A972C1">
        <w:rPr>
          <w:rFonts w:ascii="Arial" w:eastAsia="Calibri" w:hAnsi="Arial" w:cs="Arial"/>
          <w:lang w:val="en-US" w:eastAsia="en-GB"/>
        </w:rPr>
        <w:t>agreed</w:t>
      </w:r>
      <w:r w:rsidR="00E94759">
        <w:rPr>
          <w:rFonts w:ascii="Arial" w:eastAsia="Calibri" w:hAnsi="Arial" w:cs="Arial"/>
          <w:lang w:val="en-US" w:eastAsia="en-GB"/>
        </w:rPr>
        <w:t xml:space="preserve"> by the UEs</w:t>
      </w:r>
      <w:r w:rsidR="00A972C1">
        <w:rPr>
          <w:rFonts w:ascii="Arial" w:eastAsia="Calibri" w:hAnsi="Arial" w:cs="Arial"/>
          <w:lang w:val="en-US" w:eastAsia="en-GB"/>
        </w:rPr>
        <w:t xml:space="preserve"> </w:t>
      </w:r>
      <w:r w:rsidR="00670C79">
        <w:rPr>
          <w:rFonts w:ascii="Arial" w:eastAsia="Calibri" w:hAnsi="Arial" w:cs="Arial"/>
          <w:lang w:val="en-US" w:eastAsia="en-GB"/>
        </w:rPr>
        <w:t>during the connection establishment phase and</w:t>
      </w:r>
      <w:r w:rsidR="000A2D69">
        <w:rPr>
          <w:rFonts w:ascii="Arial" w:eastAsia="Calibri" w:hAnsi="Arial" w:cs="Arial"/>
          <w:lang w:val="en-US" w:eastAsia="en-GB"/>
        </w:rPr>
        <w:t xml:space="preserve"> that</w:t>
      </w:r>
      <w:r w:rsidR="00670C79">
        <w:rPr>
          <w:rFonts w:ascii="Arial" w:eastAsia="Calibri" w:hAnsi="Arial" w:cs="Arial"/>
          <w:lang w:val="en-US" w:eastAsia="en-GB"/>
        </w:rPr>
        <w:t xml:space="preserve"> it is up to RAN2 to decide on the exact mapping. </w:t>
      </w:r>
    </w:p>
    <w:p w14:paraId="02F279F3" w14:textId="75400FA8" w:rsidR="0089517E" w:rsidRPr="0051166B" w:rsidRDefault="0089517E" w:rsidP="00F10B92">
      <w:pPr>
        <w:pStyle w:val="Observation"/>
        <w:numPr>
          <w:ilvl w:val="0"/>
          <w:numId w:val="8"/>
        </w:numPr>
        <w:ind w:left="1701" w:hanging="1701"/>
        <w:rPr>
          <w:lang w:eastAsia="zh-CN"/>
        </w:rPr>
      </w:pPr>
      <w:r w:rsidRPr="0051166B">
        <w:rPr>
          <w:lang w:eastAsia="zh-CN"/>
        </w:rPr>
        <w:tab/>
      </w:r>
      <w:bookmarkStart w:id="0" w:name="_Toc528950781"/>
      <w:r w:rsidRPr="0051166B">
        <w:rPr>
          <w:lang w:eastAsia="zh-CN"/>
        </w:rPr>
        <w:t>The mapping of L1 IDs and corresponding service is done by higher layer during the connection establishment phase for unicast and groupcast.</w:t>
      </w:r>
      <w:bookmarkEnd w:id="0"/>
      <w:r w:rsidRPr="0051166B">
        <w:rPr>
          <w:lang w:eastAsia="zh-CN"/>
        </w:rPr>
        <w:t xml:space="preserve"> </w:t>
      </w:r>
    </w:p>
    <w:p w14:paraId="0AF15392" w14:textId="46379821" w:rsidR="0051166B" w:rsidRPr="00DE0573" w:rsidRDefault="0041768F" w:rsidP="00F10B92">
      <w:pPr>
        <w:jc w:val="both"/>
        <w:rPr>
          <w:lang w:val="en-US" w:eastAsia="en-GB"/>
        </w:rPr>
      </w:pPr>
      <w:r w:rsidRPr="00DE0573">
        <w:rPr>
          <w:rFonts w:ascii="Arial" w:eastAsia="Calibri" w:hAnsi="Arial" w:cs="Arial"/>
          <w:lang w:val="en-US" w:eastAsia="en-GB"/>
        </w:rPr>
        <w:t xml:space="preserve">When it comes to the way </w:t>
      </w:r>
      <w:r w:rsidR="005A5302" w:rsidRPr="00DE0573">
        <w:rPr>
          <w:rFonts w:ascii="Arial" w:eastAsia="Calibri" w:hAnsi="Arial" w:cs="Arial"/>
          <w:lang w:val="en-US" w:eastAsia="en-GB"/>
        </w:rPr>
        <w:t xml:space="preserve">in which this information is conveyed, we think that scrambling the CRC code </w:t>
      </w:r>
      <w:r w:rsidR="00C722C8" w:rsidRPr="00DE0573">
        <w:rPr>
          <w:rFonts w:ascii="Arial" w:eastAsia="Calibri" w:hAnsi="Arial" w:cs="Arial"/>
          <w:lang w:val="en-US" w:eastAsia="en-GB"/>
        </w:rPr>
        <w:t xml:space="preserve">is the most suitable option </w:t>
      </w:r>
      <w:r w:rsidR="006C199E" w:rsidRPr="00DE0573">
        <w:rPr>
          <w:rFonts w:ascii="Arial" w:eastAsia="Calibri" w:hAnsi="Arial" w:cs="Arial"/>
          <w:lang w:val="en-US" w:eastAsia="en-GB"/>
        </w:rPr>
        <w:t xml:space="preserve">since it does not increase the </w:t>
      </w:r>
      <w:r w:rsidR="008A7B2C" w:rsidRPr="00DE0573">
        <w:rPr>
          <w:rFonts w:ascii="Arial" w:eastAsia="Calibri" w:hAnsi="Arial" w:cs="Arial"/>
          <w:lang w:val="en-US" w:eastAsia="en-GB"/>
        </w:rPr>
        <w:t xml:space="preserve">size of the payload carried by PSCCH. Consequently, </w:t>
      </w:r>
      <w:r w:rsidR="001F153F">
        <w:rPr>
          <w:rFonts w:ascii="Arial" w:eastAsia="Calibri" w:hAnsi="Arial" w:cs="Arial"/>
          <w:lang w:val="en-US" w:eastAsia="en-GB"/>
        </w:rPr>
        <w:t xml:space="preserve">the </w:t>
      </w:r>
      <w:r w:rsidR="008A7B2C" w:rsidRPr="00DE0573">
        <w:rPr>
          <w:rFonts w:ascii="Arial" w:eastAsia="Calibri" w:hAnsi="Arial" w:cs="Arial"/>
          <w:lang w:val="en-US" w:eastAsia="en-GB"/>
        </w:rPr>
        <w:t xml:space="preserve">size of the </w:t>
      </w:r>
      <w:r w:rsidR="004A3C42" w:rsidRPr="00DE0573">
        <w:rPr>
          <w:rFonts w:ascii="Arial" w:eastAsia="Calibri" w:hAnsi="Arial" w:cs="Arial"/>
          <w:lang w:val="en-US" w:eastAsia="en-GB"/>
        </w:rPr>
        <w:t>ID to be conveyed will be limited by the CRC length, which has not been discussed yet.</w:t>
      </w:r>
    </w:p>
    <w:p w14:paraId="3DE794EB" w14:textId="49B8E81F" w:rsidR="00F874A8" w:rsidRPr="0059719C" w:rsidRDefault="006C199E" w:rsidP="00DE3E80">
      <w:pPr>
        <w:pStyle w:val="Proposal"/>
        <w:tabs>
          <w:tab w:val="clear" w:pos="1701"/>
          <w:tab w:val="clear" w:pos="3734"/>
          <w:tab w:val="num" w:pos="1710"/>
          <w:tab w:val="num" w:pos="2296"/>
        </w:tabs>
        <w:overflowPunct/>
        <w:autoSpaceDE/>
        <w:autoSpaceDN/>
        <w:adjustRightInd/>
        <w:spacing w:line="259" w:lineRule="auto"/>
        <w:ind w:left="1710" w:hanging="1710"/>
        <w:textAlignment w:val="auto"/>
        <w:rPr>
          <w:lang w:val="en-US"/>
        </w:rPr>
      </w:pPr>
      <w:r w:rsidRPr="0059719C">
        <w:rPr>
          <w:lang w:val="en-US"/>
        </w:rPr>
        <w:t xml:space="preserve"> </w:t>
      </w:r>
      <w:bookmarkStart w:id="1" w:name="_Ref528649039"/>
      <w:bookmarkStart w:id="2" w:name="_Toc528950850"/>
      <w:r w:rsidR="00DE4D56" w:rsidRPr="0059719C">
        <w:rPr>
          <w:lang w:val="en-US"/>
        </w:rPr>
        <w:t xml:space="preserve">L1 destination ID is used </w:t>
      </w:r>
      <w:r w:rsidR="00C722C8" w:rsidRPr="0059719C">
        <w:rPr>
          <w:lang w:val="en-US"/>
        </w:rPr>
        <w:t xml:space="preserve">for </w:t>
      </w:r>
      <w:r w:rsidR="00DE4D56" w:rsidRPr="0059719C">
        <w:rPr>
          <w:lang w:val="en-US"/>
        </w:rPr>
        <w:t>scrambling the CRC code carried by PSCCH</w:t>
      </w:r>
      <w:r w:rsidR="00293110" w:rsidRPr="0059719C">
        <w:rPr>
          <w:lang w:val="en-US"/>
        </w:rPr>
        <w:t>:</w:t>
      </w:r>
      <w:bookmarkEnd w:id="1"/>
      <w:bookmarkEnd w:id="2"/>
    </w:p>
    <w:p w14:paraId="73F9979D" w14:textId="27C18A44" w:rsidR="00293110" w:rsidRPr="0059719C" w:rsidRDefault="00293110" w:rsidP="00DE3E80">
      <w:pPr>
        <w:pStyle w:val="Proposal"/>
        <w:numPr>
          <w:ilvl w:val="2"/>
          <w:numId w:val="31"/>
        </w:numPr>
        <w:rPr>
          <w:lang w:val="en-US"/>
        </w:rPr>
      </w:pPr>
      <w:bookmarkStart w:id="3" w:name="_Toc528950851"/>
      <w:r w:rsidRPr="0059719C">
        <w:rPr>
          <w:lang w:val="en-US"/>
        </w:rPr>
        <w:t>For unicast</w:t>
      </w:r>
      <w:r w:rsidR="002B417B" w:rsidRPr="0059719C">
        <w:rPr>
          <w:lang w:val="en-US"/>
        </w:rPr>
        <w:t>, the ID of the destination UE is used.</w:t>
      </w:r>
      <w:bookmarkEnd w:id="3"/>
    </w:p>
    <w:p w14:paraId="02FE6DBB" w14:textId="79BDE00D" w:rsidR="002B417B" w:rsidRPr="0059719C" w:rsidRDefault="002B417B" w:rsidP="00DE3E80">
      <w:pPr>
        <w:pStyle w:val="Proposal"/>
        <w:numPr>
          <w:ilvl w:val="2"/>
          <w:numId w:val="31"/>
        </w:numPr>
        <w:rPr>
          <w:lang w:val="en-US"/>
        </w:rPr>
      </w:pPr>
      <w:bookmarkStart w:id="4" w:name="_Toc528950852"/>
      <w:r w:rsidRPr="0059719C">
        <w:rPr>
          <w:lang w:val="en-US"/>
        </w:rPr>
        <w:t>For groupcast, the ID of the destination group is used.</w:t>
      </w:r>
      <w:bookmarkEnd w:id="4"/>
    </w:p>
    <w:p w14:paraId="09EC5D64" w14:textId="76042ACE" w:rsidR="00293110" w:rsidRPr="00DE3E80" w:rsidRDefault="0001249A" w:rsidP="00DE3E80">
      <w:pPr>
        <w:pStyle w:val="Proposal"/>
        <w:numPr>
          <w:ilvl w:val="2"/>
          <w:numId w:val="31"/>
        </w:numPr>
        <w:rPr>
          <w:lang w:val="en-US"/>
        </w:rPr>
      </w:pPr>
      <w:bookmarkStart w:id="5" w:name="_Toc528950853"/>
      <w:r>
        <w:rPr>
          <w:lang w:val="en-US"/>
        </w:rPr>
        <w:t>For</w:t>
      </w:r>
      <w:r w:rsidR="00297EF2">
        <w:rPr>
          <w:lang w:val="en-US"/>
        </w:rPr>
        <w:t xml:space="preserve"> </w:t>
      </w:r>
      <w:r w:rsidR="00EA63DE">
        <w:rPr>
          <w:lang w:val="en-US"/>
        </w:rPr>
        <w:t>broadcast</w:t>
      </w:r>
      <w:r>
        <w:rPr>
          <w:lang w:val="en-US"/>
        </w:rPr>
        <w:t xml:space="preserve">, </w:t>
      </w:r>
      <w:r w:rsidRPr="0001249A">
        <w:rPr>
          <w:lang w:val="en-US"/>
        </w:rPr>
        <w:t>FFS whether there is an ID and if it is used for scrambling PSCCH</w:t>
      </w:r>
      <w:bookmarkEnd w:id="5"/>
    </w:p>
    <w:p w14:paraId="781D6957" w14:textId="6886D22B" w:rsidR="002B417B" w:rsidRPr="00DE0573" w:rsidRDefault="008672B2" w:rsidP="00DE3E80">
      <w:pPr>
        <w:jc w:val="both"/>
        <w:rPr>
          <w:rFonts w:ascii="Arial" w:eastAsia="Calibri" w:hAnsi="Arial" w:cs="Arial"/>
          <w:lang w:val="en-US" w:eastAsia="en-GB"/>
        </w:rPr>
      </w:pPr>
      <w:r w:rsidRPr="00DE0573">
        <w:rPr>
          <w:rFonts w:ascii="Arial" w:eastAsia="Calibri" w:hAnsi="Arial" w:cs="Arial"/>
          <w:lang w:val="en-US" w:eastAsia="en-GB"/>
        </w:rPr>
        <w:t xml:space="preserve">One aspect that deserves further consideration is coexistence. </w:t>
      </w:r>
      <w:r w:rsidR="00020819" w:rsidRPr="00DE0573">
        <w:rPr>
          <w:rFonts w:ascii="Arial" w:eastAsia="Calibri" w:hAnsi="Arial" w:cs="Arial"/>
          <w:lang w:val="en-US" w:eastAsia="en-GB"/>
        </w:rPr>
        <w:t xml:space="preserve">If, </w:t>
      </w:r>
      <w:r w:rsidRPr="00DE0573">
        <w:rPr>
          <w:rFonts w:ascii="Arial" w:eastAsia="Calibri" w:hAnsi="Arial" w:cs="Arial"/>
          <w:lang w:val="en-US" w:eastAsia="en-GB"/>
        </w:rPr>
        <w:t>a sensing mechanism based on SCI-decoding is used (like in LTE)</w:t>
      </w:r>
      <w:r w:rsidR="006D6AA3">
        <w:rPr>
          <w:rFonts w:ascii="Arial" w:eastAsia="Calibri" w:hAnsi="Arial" w:cs="Arial"/>
          <w:lang w:val="en-US" w:eastAsia="en-GB"/>
        </w:rPr>
        <w:t xml:space="preserve"> to some extent</w:t>
      </w:r>
      <w:r w:rsidR="00F271FE" w:rsidRPr="00DE0573">
        <w:rPr>
          <w:rFonts w:ascii="Arial" w:eastAsia="Calibri" w:hAnsi="Arial" w:cs="Arial"/>
          <w:lang w:val="en-US" w:eastAsia="en-GB"/>
        </w:rPr>
        <w:t>, the usability of the information carried in PSCCH with scrambled CRC will have to be discussed.</w:t>
      </w:r>
    </w:p>
    <w:p w14:paraId="4CAC7B7E" w14:textId="605016D2" w:rsidR="0024342B" w:rsidRPr="0059719C" w:rsidRDefault="0024342B" w:rsidP="00DE3E80">
      <w:pPr>
        <w:pStyle w:val="Proposal"/>
        <w:tabs>
          <w:tab w:val="clear" w:pos="1701"/>
          <w:tab w:val="clear" w:pos="3734"/>
          <w:tab w:val="num" w:pos="1710"/>
          <w:tab w:val="num" w:pos="2296"/>
        </w:tabs>
        <w:overflowPunct/>
        <w:autoSpaceDE/>
        <w:autoSpaceDN/>
        <w:adjustRightInd/>
        <w:spacing w:line="259" w:lineRule="auto"/>
        <w:ind w:left="1710" w:hanging="1710"/>
        <w:textAlignment w:val="auto"/>
        <w:rPr>
          <w:lang w:val="en-US"/>
        </w:rPr>
      </w:pPr>
      <w:bookmarkStart w:id="6" w:name="_Toc528950854"/>
      <w:r w:rsidRPr="0059719C">
        <w:rPr>
          <w:lang w:val="en-US"/>
        </w:rPr>
        <w:t xml:space="preserve">RAN1 studies </w:t>
      </w:r>
      <w:r w:rsidR="002B3ECD" w:rsidRPr="0059719C">
        <w:rPr>
          <w:lang w:val="en-US"/>
        </w:rPr>
        <w:t>how to convey sensing information in PSCCH</w:t>
      </w:r>
      <w:r w:rsidRPr="0059719C">
        <w:rPr>
          <w:lang w:val="en-US"/>
        </w:rPr>
        <w:t xml:space="preserve"> </w:t>
      </w:r>
      <w:r w:rsidR="002B3ECD" w:rsidRPr="0059719C">
        <w:rPr>
          <w:lang w:val="en-US"/>
        </w:rPr>
        <w:t>with scrambled CRC</w:t>
      </w:r>
      <w:r w:rsidR="0089517E">
        <w:rPr>
          <w:lang w:val="en-US"/>
        </w:rPr>
        <w:t>.</w:t>
      </w:r>
      <w:bookmarkEnd w:id="6"/>
    </w:p>
    <w:p w14:paraId="57C88EFB" w14:textId="461B83B6" w:rsidR="007F6C8C" w:rsidRPr="00373922" w:rsidRDefault="0089517E" w:rsidP="00DE3E80">
      <w:pPr>
        <w:jc w:val="both"/>
        <w:rPr>
          <w:rFonts w:ascii="Arial" w:eastAsia="Calibri" w:hAnsi="Arial" w:cs="Arial"/>
          <w:lang w:val="en-US" w:eastAsia="en-GB"/>
        </w:rPr>
      </w:pPr>
      <w:r w:rsidRPr="00373922">
        <w:rPr>
          <w:rFonts w:ascii="Arial" w:eastAsia="Calibri" w:hAnsi="Arial" w:cs="Arial"/>
          <w:lang w:val="en-US" w:eastAsia="en-GB"/>
        </w:rPr>
        <w:t xml:space="preserve">Also, in RAN1#94bis, the use of ‘Additional L1 IDs” was discussed </w:t>
      </w:r>
      <w:proofErr w:type="gramStart"/>
      <w:r w:rsidRPr="00373922">
        <w:rPr>
          <w:rFonts w:ascii="Arial" w:eastAsia="Calibri" w:hAnsi="Arial" w:cs="Arial"/>
          <w:lang w:val="en-US" w:eastAsia="en-GB"/>
        </w:rPr>
        <w:t>for the purpose of</w:t>
      </w:r>
      <w:proofErr w:type="gramEnd"/>
      <w:r w:rsidRPr="00373922">
        <w:rPr>
          <w:rFonts w:ascii="Arial" w:eastAsia="Calibri" w:hAnsi="Arial" w:cs="Arial"/>
          <w:lang w:val="en-US" w:eastAsia="en-GB"/>
        </w:rPr>
        <w:t xml:space="preserve"> combining HARQ transmissions at the receiver side. Additional IDs might be needed for two different perspective: (1) For differentiating HARQ processes at the receiver (2) For differentiating different transmitters in case of multiple unicast sessions. For the sake of discussion, we differentiate them by naming as “HARQ process ID” and “Link ID” respectively. According to our view, both type</w:t>
      </w:r>
      <w:r w:rsidR="00230B52" w:rsidRPr="00373922">
        <w:rPr>
          <w:rFonts w:ascii="Arial" w:eastAsia="Calibri" w:hAnsi="Arial" w:cs="Arial"/>
          <w:lang w:val="en-US" w:eastAsia="en-GB"/>
        </w:rPr>
        <w:t>s</w:t>
      </w:r>
      <w:r w:rsidRPr="00373922">
        <w:rPr>
          <w:rFonts w:ascii="Arial" w:eastAsia="Calibri" w:hAnsi="Arial" w:cs="Arial"/>
          <w:lang w:val="en-US" w:eastAsia="en-GB"/>
        </w:rPr>
        <w:t xml:space="preserve"> of IDs </w:t>
      </w:r>
      <w:r w:rsidR="00230B52" w:rsidRPr="00373922">
        <w:rPr>
          <w:rFonts w:ascii="Arial" w:eastAsia="Calibri" w:hAnsi="Arial" w:cs="Arial"/>
          <w:lang w:val="en-US" w:eastAsia="en-GB"/>
        </w:rPr>
        <w:t>are</w:t>
      </w:r>
      <w:r w:rsidRPr="00373922">
        <w:rPr>
          <w:rFonts w:ascii="Arial" w:eastAsia="Calibri" w:hAnsi="Arial" w:cs="Arial"/>
          <w:lang w:val="en-US" w:eastAsia="en-GB"/>
        </w:rPr>
        <w:t xml:space="preserve"> important and must be conveyed as payload using PSCCH (i.e. SCI). Note that the length</w:t>
      </w:r>
      <w:r w:rsidR="002C2247">
        <w:rPr>
          <w:rFonts w:ascii="Arial" w:eastAsia="Calibri" w:hAnsi="Arial" w:cs="Arial"/>
          <w:lang w:val="en-US" w:eastAsia="en-GB"/>
        </w:rPr>
        <w:t>s</w:t>
      </w:r>
      <w:r w:rsidRPr="00373922">
        <w:rPr>
          <w:rFonts w:ascii="Arial" w:eastAsia="Calibri" w:hAnsi="Arial" w:cs="Arial"/>
          <w:lang w:val="en-US" w:eastAsia="en-GB"/>
        </w:rPr>
        <w:t xml:space="preserve"> of these IDs are limited by the SCI size. </w:t>
      </w:r>
    </w:p>
    <w:p w14:paraId="04D016F3" w14:textId="44A1869E" w:rsidR="0089517E" w:rsidRPr="00DE3E80" w:rsidRDefault="0089517E" w:rsidP="00DE3E80">
      <w:pPr>
        <w:pStyle w:val="Proposal"/>
        <w:ind w:left="1310" w:hanging="1310"/>
        <w:rPr>
          <w:lang w:val="en-US"/>
        </w:rPr>
      </w:pPr>
      <w:bookmarkStart w:id="7" w:name="_Toc528950855"/>
      <w:r>
        <w:t>Additional L1 IDs are carried as payload by PSCCH.</w:t>
      </w:r>
      <w:r w:rsidR="00D359D5">
        <w:t xml:space="preserve"> The </w:t>
      </w:r>
      <w:r w:rsidR="00FE7C36">
        <w:t>following information, which may be combined into a single L1 ID, is necessary:</w:t>
      </w:r>
      <w:bookmarkEnd w:id="7"/>
    </w:p>
    <w:p w14:paraId="38F9CC14" w14:textId="33DB54E2" w:rsidR="0089517E" w:rsidRDefault="0089517E" w:rsidP="00DE3E80">
      <w:pPr>
        <w:pStyle w:val="Proposal"/>
        <w:numPr>
          <w:ilvl w:val="1"/>
          <w:numId w:val="17"/>
        </w:numPr>
        <w:rPr>
          <w:lang w:val="en-US"/>
        </w:rPr>
      </w:pPr>
      <w:bookmarkStart w:id="8" w:name="_Toc528950856"/>
      <w:r>
        <w:rPr>
          <w:lang w:val="en-US"/>
        </w:rPr>
        <w:t>HARQ process ID is for both unicast and groupcast.</w:t>
      </w:r>
      <w:bookmarkEnd w:id="8"/>
    </w:p>
    <w:p w14:paraId="226F29E3" w14:textId="6E2E791C" w:rsidR="0089517E" w:rsidRPr="00DE3E80" w:rsidRDefault="0089517E" w:rsidP="00DE3E80">
      <w:pPr>
        <w:pStyle w:val="Proposal"/>
        <w:numPr>
          <w:ilvl w:val="1"/>
          <w:numId w:val="17"/>
        </w:numPr>
        <w:rPr>
          <w:lang w:val="en-US"/>
        </w:rPr>
      </w:pPr>
      <w:bookmarkStart w:id="9" w:name="_Toc528950857"/>
      <w:r>
        <w:rPr>
          <w:lang w:val="en-US"/>
        </w:rPr>
        <w:t>Link ID at least for unicast. FFS its need for groupcast.</w:t>
      </w:r>
      <w:bookmarkEnd w:id="9"/>
    </w:p>
    <w:p w14:paraId="059C0A1D" w14:textId="55A8DF03" w:rsidR="00CD3178" w:rsidRPr="00DE3E80" w:rsidRDefault="00AB2A01" w:rsidP="00DE3E80">
      <w:pPr>
        <w:pStyle w:val="Heading1"/>
        <w:jc w:val="both"/>
        <w:rPr>
          <w:lang w:val="en-US"/>
        </w:rPr>
      </w:pPr>
      <w:r w:rsidRPr="00DE3E80">
        <w:rPr>
          <w:lang w:val="en-US"/>
        </w:rPr>
        <w:t>3</w:t>
      </w:r>
      <w:r w:rsidRPr="00DE3E80">
        <w:rPr>
          <w:lang w:val="en-US"/>
        </w:rPr>
        <w:tab/>
      </w:r>
      <w:r w:rsidR="007F6C8C" w:rsidRPr="00DE3E80">
        <w:rPr>
          <w:lang w:val="en-US"/>
        </w:rPr>
        <w:t xml:space="preserve">HARQ details </w:t>
      </w:r>
    </w:p>
    <w:p w14:paraId="3A862BD8" w14:textId="1BC16880" w:rsidR="512E084E" w:rsidRPr="00DE0573" w:rsidRDefault="512E084E" w:rsidP="00DE3E80">
      <w:pPr>
        <w:jc w:val="both"/>
        <w:rPr>
          <w:rFonts w:ascii="Arial" w:eastAsia="Calibri" w:hAnsi="Arial" w:cs="Arial"/>
          <w:lang w:val="en-US" w:eastAsia="en-GB"/>
        </w:rPr>
      </w:pPr>
      <w:r w:rsidRPr="00DE0573">
        <w:rPr>
          <w:rFonts w:ascii="Arial" w:eastAsia="Calibri" w:hAnsi="Arial" w:cs="Arial"/>
          <w:lang w:val="en-US" w:eastAsia="en-GB"/>
        </w:rPr>
        <w:t xml:space="preserve">HARQ feedbacks are beneficial to enforce the reliability of both unicast and groupcast communication. Yet, how to use such enhancements to aid </w:t>
      </w:r>
      <w:r w:rsidR="00091B35">
        <w:rPr>
          <w:rFonts w:ascii="Arial" w:eastAsia="Calibri" w:hAnsi="Arial" w:cs="Arial"/>
          <w:lang w:val="en-US" w:eastAsia="en-GB"/>
        </w:rPr>
        <w:t>group</w:t>
      </w:r>
      <w:r w:rsidR="00091B35" w:rsidRPr="00DE0573">
        <w:rPr>
          <w:rFonts w:ascii="Arial" w:eastAsia="Calibri" w:hAnsi="Arial" w:cs="Arial"/>
          <w:lang w:val="en-US" w:eastAsia="en-GB"/>
        </w:rPr>
        <w:t xml:space="preserve">cast </w:t>
      </w:r>
      <w:r w:rsidRPr="00DE0573">
        <w:rPr>
          <w:rFonts w:ascii="Arial" w:eastAsia="Calibri" w:hAnsi="Arial" w:cs="Arial"/>
          <w:lang w:val="en-US" w:eastAsia="en-GB"/>
        </w:rPr>
        <w:t xml:space="preserve">communication might be more challenging than unicast communications. In </w:t>
      </w:r>
      <w:proofErr w:type="spellStart"/>
      <w:r w:rsidRPr="00DE0573">
        <w:rPr>
          <w:rFonts w:ascii="Arial" w:eastAsia="Calibri" w:hAnsi="Arial" w:cs="Arial"/>
          <w:lang w:val="en-US" w:eastAsia="en-GB"/>
        </w:rPr>
        <w:t>sidelink</w:t>
      </w:r>
      <w:proofErr w:type="spellEnd"/>
      <w:r w:rsidRPr="00DE0573">
        <w:rPr>
          <w:rFonts w:ascii="Arial" w:eastAsia="Calibri" w:hAnsi="Arial" w:cs="Arial"/>
          <w:lang w:val="en-US" w:eastAsia="en-GB"/>
        </w:rPr>
        <w:t xml:space="preserve"> there is no central controller and it might be not straightforward to specify UE </w:t>
      </w:r>
      <w:r w:rsidR="00E16611">
        <w:rPr>
          <w:rFonts w:ascii="Arial" w:eastAsia="Calibri" w:hAnsi="Arial" w:cs="Arial"/>
          <w:lang w:val="en-US" w:eastAsia="en-GB"/>
        </w:rPr>
        <w:t>behavior</w:t>
      </w:r>
      <w:r w:rsidR="00E16611" w:rsidRPr="00DE0573">
        <w:rPr>
          <w:rFonts w:ascii="Arial" w:eastAsia="Calibri" w:hAnsi="Arial" w:cs="Arial"/>
          <w:lang w:val="en-US" w:eastAsia="en-GB"/>
        </w:rPr>
        <w:t xml:space="preserve"> </w:t>
      </w:r>
      <w:proofErr w:type="gramStart"/>
      <w:r w:rsidRPr="00DE0573">
        <w:rPr>
          <w:rFonts w:ascii="Arial" w:eastAsia="Calibri" w:hAnsi="Arial" w:cs="Arial"/>
          <w:lang w:val="en-US" w:eastAsia="en-GB"/>
        </w:rPr>
        <w:t>on the basis of</w:t>
      </w:r>
      <w:proofErr w:type="gramEnd"/>
      <w:r w:rsidRPr="00DE0573">
        <w:rPr>
          <w:rFonts w:ascii="Arial" w:eastAsia="Calibri" w:hAnsi="Arial" w:cs="Arial"/>
          <w:lang w:val="en-US" w:eastAsia="en-GB"/>
        </w:rPr>
        <w:t xml:space="preserve"> the multiple</w:t>
      </w:r>
      <w:r>
        <w:rPr>
          <w:rFonts w:ascii="Arial" w:eastAsia="Calibri" w:hAnsi="Arial" w:cs="Arial"/>
          <w:lang w:val="en-US" w:eastAsia="en-GB"/>
        </w:rPr>
        <w:t xml:space="preserve"> </w:t>
      </w:r>
      <w:r w:rsidR="00E6302C">
        <w:rPr>
          <w:rFonts w:ascii="Arial" w:eastAsia="Calibri" w:hAnsi="Arial" w:cs="Arial"/>
          <w:lang w:val="en-US" w:eastAsia="en-GB"/>
        </w:rPr>
        <w:t>received</w:t>
      </w:r>
      <w:r w:rsidRPr="00DE0573">
        <w:rPr>
          <w:rFonts w:ascii="Arial" w:eastAsia="Calibri" w:hAnsi="Arial" w:cs="Arial"/>
          <w:lang w:val="en-US" w:eastAsia="en-GB"/>
        </w:rPr>
        <w:t xml:space="preserve"> HARQ feedbacks. For example, appropriate rules should be specified to avoid the risk that the transmitter performances are bounded by the worst or best performing receiver </w:t>
      </w:r>
      <w:proofErr w:type="gramStart"/>
      <w:r w:rsidRPr="00DE0573">
        <w:rPr>
          <w:rFonts w:ascii="Arial" w:eastAsia="Calibri" w:hAnsi="Arial" w:cs="Arial"/>
          <w:lang w:val="en-US" w:eastAsia="en-GB"/>
        </w:rPr>
        <w:t>in a given</w:t>
      </w:r>
      <w:proofErr w:type="gramEnd"/>
      <w:r w:rsidRPr="00DE0573">
        <w:rPr>
          <w:rFonts w:ascii="Arial" w:eastAsia="Calibri" w:hAnsi="Arial" w:cs="Arial"/>
          <w:lang w:val="en-US" w:eastAsia="en-GB"/>
        </w:rPr>
        <w:t xml:space="preserve"> </w:t>
      </w:r>
      <w:r w:rsidR="00E6302C">
        <w:rPr>
          <w:rFonts w:ascii="Arial" w:eastAsia="Calibri" w:hAnsi="Arial" w:cs="Arial"/>
          <w:lang w:val="en-US" w:eastAsia="en-GB"/>
        </w:rPr>
        <w:t>gr</w:t>
      </w:r>
      <w:r w:rsidRPr="00DE0573">
        <w:rPr>
          <w:rFonts w:ascii="Arial" w:eastAsia="Calibri" w:hAnsi="Arial" w:cs="Arial"/>
          <w:lang w:val="en-US" w:eastAsia="en-GB"/>
        </w:rPr>
        <w:t>oup. Specify</w:t>
      </w:r>
      <w:r w:rsidR="0011510E">
        <w:rPr>
          <w:rFonts w:ascii="Arial" w:eastAsia="Calibri" w:hAnsi="Arial" w:cs="Arial"/>
          <w:lang w:val="en-US" w:eastAsia="en-GB"/>
        </w:rPr>
        <w:t>ing</w:t>
      </w:r>
      <w:r w:rsidRPr="00DE0573">
        <w:rPr>
          <w:rFonts w:ascii="Arial" w:eastAsia="Calibri" w:hAnsi="Arial" w:cs="Arial"/>
          <w:lang w:val="en-US" w:eastAsia="en-GB"/>
        </w:rPr>
        <w:t xml:space="preserve"> such rules might not be an easy task, without considering the potentially large overhead/interference that HARQ transmissions would cause in the SL environment.</w:t>
      </w:r>
    </w:p>
    <w:p w14:paraId="3543B8E6" w14:textId="4E13F226" w:rsidR="512E084E" w:rsidRPr="00E217D6" w:rsidRDefault="512E084E" w:rsidP="00F10B92">
      <w:pPr>
        <w:pStyle w:val="Observation"/>
        <w:numPr>
          <w:ilvl w:val="0"/>
          <w:numId w:val="8"/>
        </w:numPr>
        <w:ind w:left="1701" w:hanging="1701"/>
        <w:rPr>
          <w:lang w:eastAsia="zh-CN"/>
        </w:rPr>
      </w:pPr>
      <w:bookmarkStart w:id="10" w:name="_Ref528649015"/>
      <w:bookmarkStart w:id="11" w:name="_Toc528950782"/>
      <w:r w:rsidRPr="00E217D6">
        <w:rPr>
          <w:lang w:eastAsia="zh-CN"/>
        </w:rPr>
        <w:t xml:space="preserve">The usage of HARQ feedback for </w:t>
      </w:r>
      <w:r w:rsidR="003C7D36">
        <w:rPr>
          <w:lang w:eastAsia="zh-CN"/>
        </w:rPr>
        <w:t>group</w:t>
      </w:r>
      <w:r w:rsidR="003C7D36" w:rsidRPr="00E217D6">
        <w:rPr>
          <w:lang w:eastAsia="zh-CN"/>
        </w:rPr>
        <w:t xml:space="preserve">cast </w:t>
      </w:r>
      <w:r w:rsidRPr="00E217D6">
        <w:rPr>
          <w:lang w:eastAsia="zh-CN"/>
        </w:rPr>
        <w:t>communication might lead to large specification effort.</w:t>
      </w:r>
      <w:bookmarkEnd w:id="10"/>
      <w:bookmarkEnd w:id="11"/>
    </w:p>
    <w:p w14:paraId="4DC79461" w14:textId="6F7556AC" w:rsidR="512E084E" w:rsidRPr="00DE0573" w:rsidRDefault="512E084E" w:rsidP="00DE3E80">
      <w:pPr>
        <w:jc w:val="both"/>
        <w:rPr>
          <w:rFonts w:ascii="Arial" w:eastAsia="Calibri" w:hAnsi="Arial" w:cs="Arial"/>
          <w:lang w:val="en-US" w:eastAsia="en-GB"/>
        </w:rPr>
      </w:pPr>
      <w:r w:rsidRPr="00DE0573">
        <w:rPr>
          <w:rFonts w:ascii="Arial" w:eastAsia="Calibri" w:hAnsi="Arial" w:cs="Arial"/>
          <w:lang w:val="en-US" w:eastAsia="en-GB"/>
        </w:rPr>
        <w:t xml:space="preserve">Therefore, we suggest that RAN1 </w:t>
      </w:r>
      <w:r w:rsidR="002C4C3A">
        <w:rPr>
          <w:rFonts w:ascii="Arial" w:eastAsia="Calibri" w:hAnsi="Arial" w:cs="Arial"/>
          <w:lang w:val="en-US" w:eastAsia="en-GB"/>
        </w:rPr>
        <w:t>prioritizes the</w:t>
      </w:r>
      <w:r w:rsidRPr="00DE0573">
        <w:rPr>
          <w:rFonts w:ascii="Arial" w:eastAsia="Calibri" w:hAnsi="Arial" w:cs="Arial"/>
          <w:lang w:val="en-US" w:eastAsia="en-GB"/>
        </w:rPr>
        <w:t xml:space="preserve"> stud</w:t>
      </w:r>
      <w:r w:rsidR="002C4C3A">
        <w:rPr>
          <w:rFonts w:ascii="Arial" w:eastAsia="Calibri" w:hAnsi="Arial" w:cs="Arial"/>
          <w:lang w:val="en-US" w:eastAsia="en-GB"/>
        </w:rPr>
        <w:t xml:space="preserve">y of </w:t>
      </w:r>
      <w:proofErr w:type="spellStart"/>
      <w:r w:rsidRPr="00DE0573">
        <w:rPr>
          <w:rFonts w:ascii="Arial" w:eastAsia="Calibri" w:hAnsi="Arial" w:cs="Arial"/>
          <w:lang w:val="en-US" w:eastAsia="en-GB"/>
        </w:rPr>
        <w:t>sidelink</w:t>
      </w:r>
      <w:proofErr w:type="spellEnd"/>
      <w:r w:rsidRPr="00DE0573">
        <w:rPr>
          <w:rFonts w:ascii="Arial" w:eastAsia="Calibri" w:hAnsi="Arial" w:cs="Arial"/>
          <w:lang w:val="en-US" w:eastAsia="en-GB"/>
        </w:rPr>
        <w:t xml:space="preserve"> HARQ</w:t>
      </w:r>
      <w:r w:rsidR="002C4C3A">
        <w:rPr>
          <w:rFonts w:ascii="Arial" w:eastAsia="Calibri" w:hAnsi="Arial" w:cs="Arial"/>
          <w:lang w:val="en-US" w:eastAsia="en-GB"/>
        </w:rPr>
        <w:t xml:space="preserve"> based on</w:t>
      </w:r>
      <w:r w:rsidRPr="00DE0573">
        <w:rPr>
          <w:rFonts w:ascii="Arial" w:eastAsia="Calibri" w:hAnsi="Arial" w:cs="Arial"/>
          <w:lang w:val="en-US" w:eastAsia="en-GB"/>
        </w:rPr>
        <w:t xml:space="preserve"> feedbacks for unicast transmissions, and then extend it to the </w:t>
      </w:r>
      <w:r w:rsidR="003C7D36">
        <w:rPr>
          <w:rFonts w:ascii="Arial" w:eastAsia="Calibri" w:hAnsi="Arial" w:cs="Arial"/>
          <w:lang w:val="en-US" w:eastAsia="en-GB"/>
        </w:rPr>
        <w:t>group</w:t>
      </w:r>
      <w:r w:rsidR="003C7D36" w:rsidRPr="00DE0573">
        <w:rPr>
          <w:rFonts w:ascii="Arial" w:eastAsia="Calibri" w:hAnsi="Arial" w:cs="Arial"/>
          <w:lang w:val="en-US" w:eastAsia="en-GB"/>
        </w:rPr>
        <w:t xml:space="preserve">cast </w:t>
      </w:r>
      <w:r w:rsidRPr="00DE0573">
        <w:rPr>
          <w:rFonts w:ascii="Arial" w:eastAsia="Calibri" w:hAnsi="Arial" w:cs="Arial"/>
          <w:lang w:val="en-US" w:eastAsia="en-GB"/>
        </w:rPr>
        <w:t>transmissions.</w:t>
      </w:r>
    </w:p>
    <w:p w14:paraId="229A823B" w14:textId="0066E51F" w:rsidR="512E084E" w:rsidRPr="00BF16AA" w:rsidRDefault="512E084E" w:rsidP="00DE3E80">
      <w:pPr>
        <w:pStyle w:val="Proposal"/>
        <w:tabs>
          <w:tab w:val="clear" w:pos="1701"/>
          <w:tab w:val="clear" w:pos="3734"/>
          <w:tab w:val="num" w:pos="1710"/>
          <w:tab w:val="num" w:pos="2296"/>
        </w:tabs>
        <w:overflowPunct/>
        <w:autoSpaceDE/>
        <w:autoSpaceDN/>
        <w:adjustRightInd/>
        <w:spacing w:line="259" w:lineRule="auto"/>
        <w:ind w:left="1710" w:hanging="1710"/>
        <w:textAlignment w:val="auto"/>
        <w:rPr>
          <w:lang w:val="en-US"/>
        </w:rPr>
      </w:pPr>
      <w:bookmarkStart w:id="12" w:name="_Toc528950858"/>
      <w:r w:rsidRPr="003D3162">
        <w:rPr>
          <w:lang w:val="en-US"/>
        </w:rPr>
        <w:t xml:space="preserve">RAN1 first study the </w:t>
      </w:r>
      <w:r w:rsidR="00CF75B9">
        <w:rPr>
          <w:lang w:val="en-US"/>
        </w:rPr>
        <w:t>feedback based</w:t>
      </w:r>
      <w:r w:rsidR="00CF75B9" w:rsidRPr="003D3162">
        <w:rPr>
          <w:lang w:val="en-US"/>
        </w:rPr>
        <w:t xml:space="preserve"> </w:t>
      </w:r>
      <w:r w:rsidRPr="003D3162">
        <w:rPr>
          <w:lang w:val="en-US"/>
        </w:rPr>
        <w:t xml:space="preserve">HARQ for unicast transmissions, and then extend it to the </w:t>
      </w:r>
      <w:r w:rsidR="003C7D36">
        <w:rPr>
          <w:lang w:val="en-US"/>
        </w:rPr>
        <w:t>group</w:t>
      </w:r>
      <w:r w:rsidR="003C7D36" w:rsidRPr="003D3162">
        <w:rPr>
          <w:lang w:val="en-US"/>
        </w:rPr>
        <w:t xml:space="preserve">cast </w:t>
      </w:r>
      <w:r w:rsidRPr="003D3162">
        <w:rPr>
          <w:lang w:val="en-US"/>
        </w:rPr>
        <w:t>transmissions.</w:t>
      </w:r>
      <w:bookmarkEnd w:id="12"/>
      <w:r w:rsidRPr="003D3162">
        <w:rPr>
          <w:lang w:val="en-US"/>
        </w:rPr>
        <w:t xml:space="preserve"> </w:t>
      </w:r>
    </w:p>
    <w:p w14:paraId="3D310FB3" w14:textId="0C0F16A3" w:rsidR="00BF16AA" w:rsidRDefault="512E084E" w:rsidP="00DE3E80">
      <w:pPr>
        <w:jc w:val="both"/>
        <w:rPr>
          <w:rFonts w:ascii="Arial" w:hAnsi="Arial"/>
          <w:lang w:val="en-US" w:eastAsia="zh-CN"/>
        </w:rPr>
      </w:pPr>
      <w:r w:rsidRPr="00BF16AA">
        <w:rPr>
          <w:rFonts w:ascii="Arial" w:hAnsi="Arial"/>
          <w:lang w:val="en-US" w:eastAsia="zh-CN"/>
        </w:rPr>
        <w:lastRenderedPageBreak/>
        <w:t xml:space="preserve">When it comes to the HARQ schemes, RAN1 </w:t>
      </w:r>
      <w:r w:rsidR="00BA6FD4">
        <w:rPr>
          <w:rFonts w:ascii="Arial" w:hAnsi="Arial"/>
          <w:lang w:val="en-US" w:eastAsia="zh-CN"/>
        </w:rPr>
        <w:t xml:space="preserve">should </w:t>
      </w:r>
      <w:r w:rsidRPr="00BF16AA">
        <w:rPr>
          <w:rFonts w:ascii="Arial" w:hAnsi="Arial"/>
          <w:lang w:val="en-US" w:eastAsia="zh-CN"/>
        </w:rPr>
        <w:t xml:space="preserve">explore the time/frequency relationship between SL data transmission and the associated HARQ feedback. The HARQ feedback could be transmitted with a fixed time relationship between the data transmission and the associated HARQ feedback, which can be transmitted in a reserved time/frequency resource. The advantage is that there would be a 1:1 mapping between the HARQ process and its related HARQ feedback, thereby limiting the overhead of the HARQ process identification in the control </w:t>
      </w:r>
      <w:r w:rsidR="0080248F" w:rsidRPr="00BF16AA">
        <w:rPr>
          <w:rFonts w:ascii="Arial" w:hAnsi="Arial"/>
          <w:lang w:val="en-US" w:eastAsia="zh-CN"/>
        </w:rPr>
        <w:t>signaling</w:t>
      </w:r>
      <w:r>
        <w:rPr>
          <w:rFonts w:ascii="Arial" w:eastAsia="Calibri" w:hAnsi="Arial" w:cs="Arial"/>
          <w:lang w:val="en-US" w:eastAsia="en-GB"/>
        </w:rPr>
        <w:t>.</w:t>
      </w:r>
      <w:r w:rsidR="000B23B8">
        <w:rPr>
          <w:rFonts w:ascii="Arial" w:hAnsi="Arial"/>
          <w:lang w:val="en-US" w:eastAsia="zh-CN"/>
        </w:rPr>
        <w:t xml:space="preserve"> </w:t>
      </w:r>
      <w:r w:rsidR="00BF16AA" w:rsidRPr="00BF16AA">
        <w:rPr>
          <w:rFonts w:ascii="Arial" w:hAnsi="Arial"/>
          <w:lang w:val="en-US" w:eastAsia="zh-CN"/>
        </w:rPr>
        <w:t>Alternatively, the HARQ feedback can be sent at any point in time by the receiver, in which case the HARQ feedback may convey HARQ feedbacks of multiple HARQ processes at the expenses of larger HARQ feedback payload.</w:t>
      </w:r>
      <w:r w:rsidR="002D3110">
        <w:rPr>
          <w:rFonts w:ascii="Arial" w:hAnsi="Arial"/>
          <w:lang w:val="en-US" w:eastAsia="zh-CN"/>
        </w:rPr>
        <w:t xml:space="preserve"> </w:t>
      </w:r>
    </w:p>
    <w:p w14:paraId="545849EC" w14:textId="77777777" w:rsidR="512E084E" w:rsidRPr="00DE3E80" w:rsidRDefault="512E084E" w:rsidP="00DE3E80">
      <w:pPr>
        <w:pStyle w:val="Observation"/>
        <w:numPr>
          <w:ilvl w:val="0"/>
          <w:numId w:val="8"/>
        </w:numPr>
        <w:rPr>
          <w:lang w:eastAsia="zh-CN"/>
        </w:rPr>
      </w:pPr>
      <w:bookmarkStart w:id="13" w:name="_Toc528839478"/>
      <w:bookmarkStart w:id="14" w:name="_Toc528839712"/>
      <w:bookmarkStart w:id="15" w:name="_Ref528649151"/>
      <w:bookmarkStart w:id="16" w:name="_Toc528950783"/>
      <w:bookmarkEnd w:id="13"/>
      <w:bookmarkEnd w:id="14"/>
      <w:r w:rsidRPr="00E217D6">
        <w:rPr>
          <w:lang w:eastAsia="zh-CN"/>
        </w:rPr>
        <w:t>The following HARQ feedback alternatives can be considered:</w:t>
      </w:r>
      <w:bookmarkEnd w:id="15"/>
      <w:bookmarkEnd w:id="16"/>
    </w:p>
    <w:p w14:paraId="5F67EC57" w14:textId="72C7B8EE" w:rsidR="512E084E" w:rsidRDefault="009A3743" w:rsidP="00DE3E80">
      <w:pPr>
        <w:pStyle w:val="Observation"/>
        <w:numPr>
          <w:ilvl w:val="0"/>
          <w:numId w:val="29"/>
        </w:numPr>
        <w:rPr>
          <w:b w:val="0"/>
          <w:bCs w:val="0"/>
        </w:rPr>
      </w:pPr>
      <w:bookmarkStart w:id="17" w:name="_Toc528950784"/>
      <w:r>
        <w:rPr>
          <w:lang w:eastAsia="zh-CN"/>
        </w:rPr>
        <w:t xml:space="preserve">Option 1: </w:t>
      </w:r>
      <w:r w:rsidR="512E084E" w:rsidRPr="00E217D6">
        <w:rPr>
          <w:lang w:eastAsia="zh-CN"/>
        </w:rPr>
        <w:t>Fixed time relationship between data transmission and the associated HARQ feedback, i.e. the receiving UE transmits the HARQ feedback in a specific reserved time/frequency resource after the data transmission.</w:t>
      </w:r>
      <w:bookmarkEnd w:id="17"/>
      <w:r w:rsidR="512E084E" w:rsidRPr="00E217D6">
        <w:rPr>
          <w:lang w:eastAsia="zh-CN"/>
        </w:rPr>
        <w:t xml:space="preserve"> </w:t>
      </w:r>
    </w:p>
    <w:p w14:paraId="5A415EF7" w14:textId="01442348" w:rsidR="512E084E" w:rsidRPr="00DE3E80" w:rsidRDefault="009A3743" w:rsidP="00DE3E80">
      <w:pPr>
        <w:pStyle w:val="Observation"/>
        <w:numPr>
          <w:ilvl w:val="0"/>
          <w:numId w:val="29"/>
        </w:numPr>
        <w:rPr>
          <w:lang w:eastAsia="zh-CN"/>
        </w:rPr>
      </w:pPr>
      <w:bookmarkStart w:id="18" w:name="_Toc528950785"/>
      <w:r>
        <w:rPr>
          <w:lang w:eastAsia="zh-CN"/>
        </w:rPr>
        <w:t xml:space="preserve">Option 2: </w:t>
      </w:r>
      <w:r w:rsidR="512E084E" w:rsidRPr="00E217D6">
        <w:rPr>
          <w:lang w:eastAsia="zh-CN"/>
        </w:rPr>
        <w:t>Flexible time relationship between data trans</w:t>
      </w:r>
      <w:r w:rsidR="512E084E" w:rsidRPr="00DE3E80">
        <w:rPr>
          <w:lang w:eastAsia="zh-CN"/>
        </w:rPr>
        <w:t>mission and associated HARQ feedbacks, e.g. the receiving UE autonomously decides when to send HARQ feedbacks.</w:t>
      </w:r>
      <w:bookmarkEnd w:id="18"/>
    </w:p>
    <w:p w14:paraId="02B168C1" w14:textId="5FF09709" w:rsidR="512E084E" w:rsidRPr="00DE0573" w:rsidRDefault="512E084E" w:rsidP="00DE3E80">
      <w:pPr>
        <w:spacing w:before="120"/>
        <w:jc w:val="both"/>
        <w:rPr>
          <w:rFonts w:ascii="Arial" w:eastAsia="Calibri" w:hAnsi="Arial" w:cs="Arial"/>
          <w:lang w:val="en-US" w:eastAsia="en-GB"/>
        </w:rPr>
      </w:pPr>
      <w:r w:rsidRPr="00DE0573">
        <w:rPr>
          <w:rFonts w:ascii="Arial" w:eastAsia="Calibri" w:hAnsi="Arial" w:cs="Arial"/>
          <w:lang w:val="en-US" w:eastAsia="en-GB"/>
        </w:rPr>
        <w:t xml:space="preserve">Among the above alternatives, we believe that </w:t>
      </w:r>
      <w:r w:rsidR="009A3743">
        <w:rPr>
          <w:rFonts w:ascii="Arial" w:eastAsia="Calibri" w:hAnsi="Arial" w:cs="Arial"/>
          <w:lang w:val="en-US" w:eastAsia="en-GB"/>
        </w:rPr>
        <w:t>the first option</w:t>
      </w:r>
      <w:r w:rsidRPr="00DE0573">
        <w:rPr>
          <w:rFonts w:ascii="Arial" w:eastAsia="Calibri" w:hAnsi="Arial" w:cs="Arial"/>
          <w:lang w:val="en-US" w:eastAsia="en-GB"/>
        </w:rPr>
        <w:t xml:space="preserve"> requires less standardization impact and control </w:t>
      </w:r>
      <w:r w:rsidR="009A3743" w:rsidRPr="00DE0573">
        <w:rPr>
          <w:rFonts w:ascii="Arial" w:eastAsia="Calibri" w:hAnsi="Arial" w:cs="Arial"/>
          <w:lang w:val="en-US" w:eastAsia="en-GB"/>
        </w:rPr>
        <w:t>signaling</w:t>
      </w:r>
      <w:r w:rsidRPr="00DE0573">
        <w:rPr>
          <w:rFonts w:ascii="Arial" w:eastAsia="Calibri" w:hAnsi="Arial" w:cs="Arial"/>
          <w:lang w:val="en-US" w:eastAsia="en-GB"/>
        </w:rPr>
        <w:t xml:space="preserve">, since there will be no ambiguity on the HARQ process that the HARQ feedback refers to. On the contrary, the flexibility of option </w:t>
      </w:r>
      <w:r w:rsidR="009A3743">
        <w:rPr>
          <w:rFonts w:ascii="Arial" w:eastAsia="Calibri" w:hAnsi="Arial" w:cs="Arial"/>
          <w:lang w:val="en-US" w:eastAsia="en-GB"/>
        </w:rPr>
        <w:t>2</w:t>
      </w:r>
      <w:r w:rsidRPr="00DE0573">
        <w:rPr>
          <w:rFonts w:ascii="Arial" w:eastAsia="Calibri" w:hAnsi="Arial" w:cs="Arial"/>
          <w:lang w:val="en-US" w:eastAsia="en-GB"/>
        </w:rPr>
        <w:t xml:space="preserve"> comes at the expenses of more complicated resource allocation handling and </w:t>
      </w:r>
      <w:r w:rsidR="00230B52">
        <w:rPr>
          <w:rFonts w:ascii="Arial" w:eastAsia="Calibri" w:hAnsi="Arial" w:cs="Arial"/>
          <w:lang w:val="en-US" w:eastAsia="en-GB"/>
        </w:rPr>
        <w:t xml:space="preserve">SL </w:t>
      </w:r>
      <w:r w:rsidRPr="00DE0573">
        <w:rPr>
          <w:rFonts w:ascii="Arial" w:eastAsia="Calibri" w:hAnsi="Arial" w:cs="Arial"/>
          <w:lang w:val="en-US" w:eastAsia="en-GB"/>
        </w:rPr>
        <w:t xml:space="preserve">control </w:t>
      </w:r>
      <w:r w:rsidR="00230B52" w:rsidRPr="00DE0573">
        <w:rPr>
          <w:rFonts w:ascii="Arial" w:eastAsia="Calibri" w:hAnsi="Arial" w:cs="Arial"/>
          <w:lang w:val="en-US" w:eastAsia="en-GB"/>
        </w:rPr>
        <w:t>signaling</w:t>
      </w:r>
      <w:r w:rsidRPr="00DE0573">
        <w:rPr>
          <w:rFonts w:ascii="Arial" w:eastAsia="Calibri" w:hAnsi="Arial" w:cs="Arial"/>
          <w:lang w:val="en-US" w:eastAsia="en-GB"/>
        </w:rPr>
        <w:t>.</w:t>
      </w:r>
    </w:p>
    <w:p w14:paraId="31220C77" w14:textId="65D2AA6C" w:rsidR="512E084E" w:rsidRDefault="512E084E" w:rsidP="00DE3E80">
      <w:pPr>
        <w:pStyle w:val="Proposal"/>
        <w:tabs>
          <w:tab w:val="clear" w:pos="1701"/>
          <w:tab w:val="clear" w:pos="3734"/>
          <w:tab w:val="num" w:pos="1710"/>
          <w:tab w:val="num" w:pos="2296"/>
        </w:tabs>
        <w:overflowPunct/>
        <w:autoSpaceDE/>
        <w:autoSpaceDN/>
        <w:adjustRightInd/>
        <w:spacing w:line="259" w:lineRule="auto"/>
        <w:ind w:left="1710" w:hanging="1710"/>
        <w:textAlignment w:val="auto"/>
        <w:rPr>
          <w:lang w:val="en-US"/>
        </w:rPr>
      </w:pPr>
      <w:bookmarkStart w:id="19" w:name="_Toc528950859"/>
      <w:r w:rsidRPr="003D3162">
        <w:rPr>
          <w:lang w:val="en-US"/>
        </w:rPr>
        <w:t xml:space="preserve">RAN1 prioritizes the study of </w:t>
      </w:r>
      <w:r w:rsidR="00402048">
        <w:rPr>
          <w:lang w:val="en-US"/>
        </w:rPr>
        <w:t>O</w:t>
      </w:r>
      <w:r w:rsidR="00402048" w:rsidRPr="003D3162">
        <w:rPr>
          <w:lang w:val="en-US"/>
        </w:rPr>
        <w:t xml:space="preserve">ption </w:t>
      </w:r>
      <w:r w:rsidR="00B1369B">
        <w:rPr>
          <w:lang w:val="en-US"/>
        </w:rPr>
        <w:t>1</w:t>
      </w:r>
      <w:r w:rsidRPr="003D3162">
        <w:rPr>
          <w:lang w:val="en-US"/>
        </w:rPr>
        <w:t xml:space="preserve"> in Observation 2.</w:t>
      </w:r>
      <w:bookmarkEnd w:id="19"/>
    </w:p>
    <w:p w14:paraId="3A3A6563" w14:textId="25B5E55C" w:rsidR="00B1369B" w:rsidRPr="00DE3E80" w:rsidRDefault="00B1369B" w:rsidP="00DE3E80">
      <w:pPr>
        <w:jc w:val="both"/>
        <w:rPr>
          <w:rFonts w:ascii="Arial" w:hAnsi="Arial" w:cs="Arial"/>
          <w:lang w:val="en-US"/>
        </w:rPr>
      </w:pPr>
      <w:r w:rsidRPr="00DE3E80">
        <w:rPr>
          <w:rFonts w:ascii="Arial" w:hAnsi="Arial" w:cs="Arial"/>
          <w:lang w:val="en-US"/>
        </w:rPr>
        <w:t xml:space="preserve">Note that as a part of Option 1, it may also possible that the data transmission and associated HARQ feedback </w:t>
      </w:r>
      <w:r w:rsidR="004A6E13" w:rsidRPr="00DE3E80">
        <w:rPr>
          <w:rFonts w:ascii="Arial" w:hAnsi="Arial" w:cs="Arial"/>
          <w:lang w:val="en-US"/>
        </w:rPr>
        <w:t>occur in the same slot.</w:t>
      </w:r>
      <w:r w:rsidR="000F6618" w:rsidRPr="00DE3E80">
        <w:rPr>
          <w:rFonts w:ascii="Arial" w:hAnsi="Arial" w:cs="Arial"/>
          <w:lang w:val="en-US"/>
        </w:rPr>
        <w:t xml:space="preserve"> In our opinion, such design simplifie</w:t>
      </w:r>
      <w:r w:rsidR="00340628" w:rsidRPr="00DE3E80">
        <w:rPr>
          <w:rFonts w:ascii="Arial" w:hAnsi="Arial" w:cs="Arial"/>
          <w:lang w:val="en-US"/>
        </w:rPr>
        <w:t xml:space="preserve">s the RAN1 procedures at the expense of higher UE </w:t>
      </w:r>
      <w:r w:rsidR="00E45CF5" w:rsidRPr="00DE3E80">
        <w:rPr>
          <w:rFonts w:ascii="Arial" w:hAnsi="Arial" w:cs="Arial"/>
          <w:lang w:val="en-US"/>
        </w:rPr>
        <w:t xml:space="preserve">capability. </w:t>
      </w:r>
    </w:p>
    <w:p w14:paraId="63FD9428" w14:textId="67C0044F" w:rsidR="00DE2A7E" w:rsidRDefault="00DE2A7E" w:rsidP="00DE3E80">
      <w:pPr>
        <w:jc w:val="both"/>
        <w:rPr>
          <w:rFonts w:ascii="Arial" w:hAnsi="Arial" w:cs="Arial"/>
          <w:lang w:val="en-US"/>
        </w:rPr>
      </w:pPr>
      <w:r>
        <w:rPr>
          <w:rFonts w:ascii="Arial" w:hAnsi="Arial" w:cs="Arial"/>
          <w:lang w:val="en-US"/>
        </w:rPr>
        <w:t>Furthermore, transmissions with HARQ feedback</w:t>
      </w:r>
      <w:r w:rsidR="00402048">
        <w:rPr>
          <w:rFonts w:ascii="Arial" w:hAnsi="Arial" w:cs="Arial"/>
          <w:lang w:val="en-US"/>
        </w:rPr>
        <w:t xml:space="preserve"> (e.g. unicast/groupcast)</w:t>
      </w:r>
      <w:r>
        <w:rPr>
          <w:rFonts w:ascii="Arial" w:hAnsi="Arial" w:cs="Arial"/>
          <w:lang w:val="en-US"/>
        </w:rPr>
        <w:t xml:space="preserve"> must coexist with transmissions without HARQ feedback</w:t>
      </w:r>
      <w:r w:rsidR="00402048">
        <w:rPr>
          <w:rFonts w:ascii="Arial" w:hAnsi="Arial" w:cs="Arial"/>
          <w:lang w:val="en-US"/>
        </w:rPr>
        <w:t xml:space="preserve"> (e.g. broadcast)</w:t>
      </w:r>
      <w:r>
        <w:rPr>
          <w:rFonts w:ascii="Arial" w:hAnsi="Arial" w:cs="Arial"/>
          <w:lang w:val="en-US"/>
        </w:rPr>
        <w:t xml:space="preserve">. One straightforward approach to allow coexistence is to always assume the presence of HARQ feedback in every slot and confine the PSSCH transmissions to the first part of the slot. However, this leads to resource wastage in case there is no HARQ feedbacks. Therefore, we propose to have a flexible design where the presence of a HARQ feedback in a slot is signaled using SCI in </w:t>
      </w:r>
      <w:r w:rsidR="00EB2BB8">
        <w:rPr>
          <w:rFonts w:ascii="Arial" w:hAnsi="Arial" w:cs="Arial"/>
          <w:lang w:val="en-US"/>
        </w:rPr>
        <w:t xml:space="preserve">the </w:t>
      </w:r>
      <w:r>
        <w:rPr>
          <w:rFonts w:ascii="Arial" w:hAnsi="Arial" w:cs="Arial"/>
          <w:lang w:val="en-US"/>
        </w:rPr>
        <w:t xml:space="preserve">PSCCH. </w:t>
      </w:r>
    </w:p>
    <w:p w14:paraId="1229B879" w14:textId="77777777" w:rsidR="00DE2A7E" w:rsidRDefault="00DE2A7E" w:rsidP="00DE3E80">
      <w:pPr>
        <w:pStyle w:val="Observation"/>
        <w:numPr>
          <w:ilvl w:val="0"/>
          <w:numId w:val="8"/>
        </w:numPr>
        <w:overflowPunct/>
        <w:autoSpaceDE/>
        <w:autoSpaceDN/>
        <w:adjustRightInd/>
        <w:spacing w:line="259" w:lineRule="auto"/>
        <w:ind w:left="1701" w:hanging="1701"/>
        <w:textAlignment w:val="auto"/>
        <w:rPr>
          <w:lang w:val="en-US"/>
        </w:rPr>
      </w:pPr>
      <w:bookmarkStart w:id="20" w:name="_Toc525923548"/>
      <w:bookmarkStart w:id="21" w:name="_Toc528950786"/>
      <w:r>
        <w:rPr>
          <w:lang w:val="en-US"/>
        </w:rPr>
        <w:t>HARQ feedbacks may not always be present in the slot.</w:t>
      </w:r>
      <w:bookmarkEnd w:id="20"/>
      <w:bookmarkEnd w:id="21"/>
      <w:r>
        <w:rPr>
          <w:lang w:val="en-US"/>
        </w:rPr>
        <w:t xml:space="preserve"> </w:t>
      </w:r>
    </w:p>
    <w:p w14:paraId="6596A9AF" w14:textId="77777777" w:rsidR="00DE2A7E" w:rsidRDefault="00DE2A7E" w:rsidP="00DE3E80">
      <w:pPr>
        <w:pStyle w:val="Proposal"/>
        <w:tabs>
          <w:tab w:val="clear" w:pos="1701"/>
          <w:tab w:val="num" w:pos="1710"/>
        </w:tabs>
        <w:overflowPunct/>
        <w:autoSpaceDE/>
        <w:autoSpaceDN/>
        <w:adjustRightInd/>
        <w:spacing w:line="259" w:lineRule="auto"/>
        <w:ind w:left="1710" w:hanging="1710"/>
        <w:textAlignment w:val="auto"/>
        <w:rPr>
          <w:lang w:val="en-US"/>
        </w:rPr>
      </w:pPr>
      <w:bookmarkStart w:id="22" w:name="_Toc525923552"/>
      <w:bookmarkStart w:id="23" w:name="_Toc528950860"/>
      <w:r>
        <w:rPr>
          <w:lang w:val="en-US"/>
        </w:rPr>
        <w:t>The presence of HARQ feedback is signaled in the SCI related to the corresponding data transmission.</w:t>
      </w:r>
      <w:bookmarkEnd w:id="22"/>
      <w:bookmarkEnd w:id="23"/>
      <w:r>
        <w:rPr>
          <w:lang w:val="en-US"/>
        </w:rPr>
        <w:t xml:space="preserve"> </w:t>
      </w:r>
    </w:p>
    <w:p w14:paraId="37643FAD" w14:textId="6ABE37BA" w:rsidR="00EC2C2C" w:rsidRDefault="00973F0B" w:rsidP="00DE3E80">
      <w:pPr>
        <w:spacing w:after="0"/>
        <w:jc w:val="both"/>
        <w:rPr>
          <w:rFonts w:ascii="Arial" w:hAnsi="Arial"/>
          <w:lang w:val="en-US" w:eastAsia="zh-CN"/>
        </w:rPr>
      </w:pPr>
      <w:r>
        <w:rPr>
          <w:rFonts w:ascii="Arial" w:hAnsi="Arial"/>
          <w:lang w:val="en-US" w:eastAsia="zh-CN"/>
        </w:rPr>
        <w:t>For both unicast and groupcast session, it may not always be beneficial to support HARQ feedbacks</w:t>
      </w:r>
      <w:r w:rsidR="0014347B">
        <w:rPr>
          <w:rFonts w:ascii="Arial" w:hAnsi="Arial"/>
          <w:lang w:val="en-US" w:eastAsia="zh-CN"/>
        </w:rPr>
        <w:t>. For instance, for latency-critical use case</w:t>
      </w:r>
      <w:r w:rsidR="00304331">
        <w:rPr>
          <w:rFonts w:ascii="Arial" w:hAnsi="Arial"/>
          <w:lang w:val="en-US" w:eastAsia="zh-CN"/>
        </w:rPr>
        <w:t>s</w:t>
      </w:r>
      <w:r w:rsidR="0014347B">
        <w:rPr>
          <w:rFonts w:ascii="Arial" w:hAnsi="Arial"/>
          <w:lang w:val="en-US" w:eastAsia="zh-CN"/>
        </w:rPr>
        <w:t xml:space="preserve">, HARQ retransmissions may lead to higher latency. Therefore, </w:t>
      </w:r>
      <w:r w:rsidR="00EF4CB2">
        <w:rPr>
          <w:rFonts w:ascii="Arial" w:hAnsi="Arial"/>
          <w:lang w:val="en-US" w:eastAsia="zh-CN"/>
        </w:rPr>
        <w:t xml:space="preserve">we propose to enable or disable HARQ </w:t>
      </w:r>
      <w:r w:rsidR="00EC2C2C">
        <w:rPr>
          <w:rFonts w:ascii="Arial" w:hAnsi="Arial"/>
          <w:lang w:val="en-US" w:eastAsia="zh-CN"/>
        </w:rPr>
        <w:t xml:space="preserve">feedbacks/transmissions depending on the use cases and scenarios. </w:t>
      </w:r>
      <w:r w:rsidR="00EC2C2C" w:rsidRPr="00DE3E80">
        <w:rPr>
          <w:rFonts w:ascii="Arial" w:hAnsi="Arial"/>
          <w:lang w:val="en-US" w:eastAsia="zh-CN"/>
        </w:rPr>
        <w:t> However, enabling or disabling HARQ is part of QoS framework and RAN2 should take the lead on the related procedures</w:t>
      </w:r>
      <w:r w:rsidR="00EC2C2C">
        <w:rPr>
          <w:rFonts w:ascii="Arial" w:hAnsi="Arial"/>
          <w:lang w:val="en-US" w:eastAsia="zh-CN"/>
        </w:rPr>
        <w:t>.</w:t>
      </w:r>
    </w:p>
    <w:p w14:paraId="69C0A143" w14:textId="77777777" w:rsidR="00230B52" w:rsidRDefault="00230B52" w:rsidP="00DE3E80">
      <w:pPr>
        <w:spacing w:after="0"/>
        <w:jc w:val="both"/>
        <w:rPr>
          <w:rFonts w:ascii="Arial" w:hAnsi="Arial"/>
          <w:lang w:val="en-US" w:eastAsia="zh-CN"/>
        </w:rPr>
      </w:pPr>
    </w:p>
    <w:p w14:paraId="7A5019CC" w14:textId="7A1FA83F" w:rsidR="009B5803" w:rsidRDefault="00513A91" w:rsidP="00DE3E80">
      <w:pPr>
        <w:pStyle w:val="Proposal"/>
        <w:ind w:left="1310" w:hanging="1310"/>
        <w:rPr>
          <w:lang w:val="en-US"/>
        </w:rPr>
      </w:pPr>
      <w:bookmarkStart w:id="24" w:name="_Toc528950861"/>
      <w:r>
        <w:rPr>
          <w:lang w:val="en-US"/>
        </w:rPr>
        <w:t>Enabling</w:t>
      </w:r>
      <w:r w:rsidR="00230B52">
        <w:rPr>
          <w:lang w:val="en-US"/>
        </w:rPr>
        <w:t xml:space="preserve"> or disabling HARQ is a part of QoS framework and RAN2 to study the related procedures.</w:t>
      </w:r>
      <w:bookmarkEnd w:id="24"/>
      <w:r w:rsidR="00230B52">
        <w:rPr>
          <w:lang w:val="en-US"/>
        </w:rPr>
        <w:t xml:space="preserve"> </w:t>
      </w:r>
    </w:p>
    <w:p w14:paraId="1F33B0A1" w14:textId="2516720B" w:rsidR="007F6C8C" w:rsidRPr="0059719C" w:rsidRDefault="009E6E31" w:rsidP="00DE3E80">
      <w:pPr>
        <w:pStyle w:val="Heading1"/>
        <w:jc w:val="both"/>
        <w:rPr>
          <w:lang w:val="en-US"/>
        </w:rPr>
      </w:pPr>
      <w:r w:rsidRPr="0059719C">
        <w:rPr>
          <w:lang w:val="en-US"/>
        </w:rPr>
        <w:t>4</w:t>
      </w:r>
      <w:r w:rsidR="007F6C8C" w:rsidRPr="0059719C">
        <w:rPr>
          <w:lang w:val="en-US"/>
        </w:rPr>
        <w:tab/>
        <w:t>CSI</w:t>
      </w:r>
      <w:r w:rsidR="001D58C6">
        <w:rPr>
          <w:lang w:val="en-US"/>
        </w:rPr>
        <w:t>T</w:t>
      </w:r>
      <w:r w:rsidR="007F6C8C" w:rsidRPr="0059719C">
        <w:rPr>
          <w:lang w:val="en-US"/>
        </w:rPr>
        <w:t xml:space="preserve"> acquisition</w:t>
      </w:r>
    </w:p>
    <w:p w14:paraId="131E1EC6" w14:textId="7D6DD754" w:rsidR="009C2FB8" w:rsidRDefault="009C2FB8" w:rsidP="00DE3E80">
      <w:pPr>
        <w:jc w:val="both"/>
        <w:rPr>
          <w:rFonts w:ascii="Arial" w:hAnsi="Arial"/>
          <w:lang w:val="en-US" w:eastAsia="zh-CN"/>
        </w:rPr>
      </w:pPr>
      <w:r w:rsidRPr="00E217D6">
        <w:rPr>
          <w:rFonts w:ascii="Arial" w:hAnsi="Arial"/>
          <w:lang w:eastAsia="zh-CN"/>
        </w:rPr>
        <w:t xml:space="preserve">CSIT can be exploited to improve system spectrum efficiency via link adaptation. </w:t>
      </w:r>
      <w:r>
        <w:rPr>
          <w:rFonts w:ascii="Arial" w:hAnsi="Arial"/>
          <w:lang w:eastAsia="zh-CN"/>
        </w:rPr>
        <w:t xml:space="preserve">Specifically, </w:t>
      </w:r>
      <w:r>
        <w:rPr>
          <w:rFonts w:ascii="Arial" w:eastAsia="SimSun" w:hAnsi="Arial"/>
          <w:lang w:eastAsia="zh-CN"/>
        </w:rPr>
        <w:t>b</w:t>
      </w:r>
      <w:proofErr w:type="spellStart"/>
      <w:r w:rsidRPr="00E616C4">
        <w:rPr>
          <w:rFonts w:ascii="Arial" w:eastAsia="SimSun" w:hAnsi="Arial"/>
          <w:lang w:val="en-US" w:eastAsia="zh-CN"/>
        </w:rPr>
        <w:t>ased</w:t>
      </w:r>
      <w:proofErr w:type="spellEnd"/>
      <w:r w:rsidRPr="00E616C4">
        <w:rPr>
          <w:rFonts w:ascii="Arial" w:eastAsia="SimSun" w:hAnsi="Arial"/>
          <w:lang w:val="en-US" w:eastAsia="zh-CN"/>
        </w:rPr>
        <w:t xml:space="preserve"> on some measurement report from the target receiver, e.g., CQI report, the SL transmitter can adapt its MCS</w:t>
      </w:r>
      <w:r w:rsidRPr="00E616C4">
        <w:rPr>
          <w:rFonts w:ascii="Arial" w:eastAsia="Times New Roman" w:hAnsi="Arial"/>
          <w:lang w:eastAsia="zh-CN"/>
        </w:rPr>
        <w:t xml:space="preserve"> </w:t>
      </w:r>
      <w:r w:rsidRPr="00E616C4">
        <w:rPr>
          <w:rFonts w:ascii="Arial" w:eastAsia="SimSun" w:hAnsi="Arial"/>
          <w:lang w:val="en-US" w:eastAsia="zh-CN"/>
        </w:rPr>
        <w:t xml:space="preserve">tailored for the link condition including both channel and interference situations. </w:t>
      </w:r>
      <w:r w:rsidRPr="00E217D6">
        <w:rPr>
          <w:rFonts w:ascii="Arial" w:hAnsi="Arial"/>
          <w:lang w:eastAsia="zh-CN"/>
        </w:rPr>
        <w:t>Moreover, with pro</w:t>
      </w:r>
      <w:r>
        <w:rPr>
          <w:rFonts w:ascii="Arial" w:hAnsi="Arial"/>
          <w:lang w:eastAsia="zh-CN"/>
        </w:rPr>
        <w:t>p</w:t>
      </w:r>
      <w:r w:rsidRPr="00E217D6">
        <w:rPr>
          <w:rFonts w:ascii="Arial" w:hAnsi="Arial"/>
          <w:lang w:eastAsia="zh-CN"/>
        </w:rPr>
        <w:t>er CSIT, the SL transmitter can select appropriate precoders based on the service requirements and the current channel and/or interference situations. For instance, to support use cases requiring high data rate, e.g., video data sharing and see-through, a selection of multi-layer precoder depending on the current channel condition is needed. On the other hand, to efficiently support platooning, an appropriate selection of one-layer precoder can be useful to not only improve the desired link but also reduce interference to other transmissions.</w:t>
      </w:r>
      <w:r>
        <w:rPr>
          <w:rFonts w:ascii="Arial" w:hAnsi="Arial"/>
          <w:lang w:eastAsia="zh-CN"/>
        </w:rPr>
        <w:t xml:space="preserve"> </w:t>
      </w:r>
    </w:p>
    <w:p w14:paraId="058F5C6A" w14:textId="79EA9E02" w:rsidR="009C2FB8" w:rsidRDefault="009C2FB8" w:rsidP="00DE3E80">
      <w:pPr>
        <w:pStyle w:val="Observation"/>
        <w:numPr>
          <w:ilvl w:val="0"/>
          <w:numId w:val="8"/>
        </w:numPr>
        <w:rPr>
          <w:lang w:eastAsia="zh-CN"/>
        </w:rPr>
      </w:pPr>
      <w:bookmarkStart w:id="25" w:name="_Toc528950787"/>
      <w:proofErr w:type="spellStart"/>
      <w:r>
        <w:rPr>
          <w:lang w:eastAsia="zh-CN"/>
        </w:rPr>
        <w:t>Sidelink</w:t>
      </w:r>
      <w:proofErr w:type="spellEnd"/>
      <w:r>
        <w:rPr>
          <w:lang w:eastAsia="zh-CN"/>
        </w:rPr>
        <w:t xml:space="preserve"> CSIT can enable link adaptation</w:t>
      </w:r>
      <w:r w:rsidR="005A3F5E">
        <w:rPr>
          <w:lang w:eastAsia="zh-CN"/>
        </w:rPr>
        <w:t xml:space="preserve"> </w:t>
      </w:r>
      <w:r>
        <w:rPr>
          <w:lang w:eastAsia="zh-CN"/>
        </w:rPr>
        <w:t xml:space="preserve">and precoder selection for </w:t>
      </w:r>
      <w:proofErr w:type="spellStart"/>
      <w:r>
        <w:rPr>
          <w:lang w:eastAsia="zh-CN"/>
        </w:rPr>
        <w:t>sidelink</w:t>
      </w:r>
      <w:proofErr w:type="spellEnd"/>
      <w:r>
        <w:rPr>
          <w:lang w:eastAsia="zh-CN"/>
        </w:rPr>
        <w:t xml:space="preserve"> unicast.</w:t>
      </w:r>
      <w:bookmarkEnd w:id="25"/>
    </w:p>
    <w:p w14:paraId="3DB16029" w14:textId="0A887AE4" w:rsidR="00886A16" w:rsidRDefault="00683471" w:rsidP="00DE3E80">
      <w:pPr>
        <w:jc w:val="both"/>
        <w:rPr>
          <w:rFonts w:ascii="Arial" w:hAnsi="Arial"/>
          <w:lang w:val="en-US" w:eastAsia="zh-CN"/>
        </w:rPr>
      </w:pPr>
      <w:r w:rsidRPr="00AD4089">
        <w:rPr>
          <w:rFonts w:ascii="Arial" w:hAnsi="Arial"/>
          <w:lang w:val="en-US" w:eastAsia="zh-CN"/>
        </w:rPr>
        <w:lastRenderedPageBreak/>
        <w:t xml:space="preserve">CSIT </w:t>
      </w:r>
      <w:r>
        <w:rPr>
          <w:rFonts w:ascii="Arial" w:hAnsi="Arial"/>
          <w:lang w:val="en-US" w:eastAsia="zh-CN"/>
        </w:rPr>
        <w:t xml:space="preserve">acquisition can be facilitated by </w:t>
      </w:r>
      <w:r w:rsidR="00886A16">
        <w:rPr>
          <w:rFonts w:ascii="Arial" w:hAnsi="Arial"/>
          <w:lang w:val="en-US" w:eastAsia="zh-CN"/>
        </w:rPr>
        <w:t xml:space="preserve">CSI feedback mechanisms, </w:t>
      </w:r>
      <w:r>
        <w:rPr>
          <w:rFonts w:ascii="Arial" w:hAnsi="Arial"/>
          <w:lang w:val="en-US" w:eastAsia="zh-CN"/>
        </w:rPr>
        <w:t>suitable reference signal</w:t>
      </w:r>
      <w:r w:rsidR="00886A16">
        <w:rPr>
          <w:rFonts w:ascii="Arial" w:hAnsi="Arial"/>
          <w:lang w:val="en-US" w:eastAsia="zh-CN"/>
        </w:rPr>
        <w:t xml:space="preserve"> design</w:t>
      </w:r>
      <w:r>
        <w:rPr>
          <w:rFonts w:ascii="Arial" w:hAnsi="Arial"/>
          <w:lang w:val="en-US" w:eastAsia="zh-CN"/>
        </w:rPr>
        <w:t xml:space="preserve"> and exploiting </w:t>
      </w:r>
      <w:proofErr w:type="spellStart"/>
      <w:r>
        <w:rPr>
          <w:rFonts w:ascii="Arial" w:hAnsi="Arial"/>
          <w:lang w:val="en-US" w:eastAsia="zh-CN"/>
        </w:rPr>
        <w:t>sidelink</w:t>
      </w:r>
      <w:proofErr w:type="spellEnd"/>
      <w:r>
        <w:rPr>
          <w:rFonts w:ascii="Arial" w:hAnsi="Arial"/>
          <w:lang w:val="en-US" w:eastAsia="zh-CN"/>
        </w:rPr>
        <w:t xml:space="preserve"> reciprocity when channel reciprocity conditions hold. </w:t>
      </w:r>
    </w:p>
    <w:p w14:paraId="56A445FE" w14:textId="000A5275" w:rsidR="00886A16" w:rsidRDefault="00886A16" w:rsidP="00DE3E80">
      <w:pPr>
        <w:jc w:val="both"/>
        <w:rPr>
          <w:rFonts w:ascii="Arial" w:hAnsi="Arial"/>
          <w:lang w:val="en-US" w:eastAsia="zh-CN"/>
        </w:rPr>
      </w:pPr>
      <w:r>
        <w:rPr>
          <w:rFonts w:ascii="Arial" w:hAnsi="Arial"/>
          <w:lang w:val="en-US" w:eastAsia="zh-CN"/>
        </w:rPr>
        <w:t xml:space="preserve">To enable SL link adaptation and precoder selection described above, in our view at least RI, PMI, and CQI reports should be supported. On the other hand, to reduce signaling overhead and to make the reported parameters robust to the </w:t>
      </w:r>
      <w:r w:rsidR="004930AD">
        <w:rPr>
          <w:rFonts w:ascii="Arial" w:hAnsi="Arial"/>
          <w:lang w:val="en-US" w:eastAsia="zh-CN"/>
        </w:rPr>
        <w:t xml:space="preserve">varying </w:t>
      </w:r>
      <w:r>
        <w:rPr>
          <w:rFonts w:ascii="Arial" w:hAnsi="Arial"/>
          <w:lang w:val="en-US" w:eastAsia="zh-CN"/>
        </w:rPr>
        <w:t>channel</w:t>
      </w:r>
      <w:r w:rsidR="004930AD">
        <w:rPr>
          <w:rFonts w:ascii="Arial" w:hAnsi="Arial"/>
          <w:lang w:val="en-US" w:eastAsia="zh-CN"/>
        </w:rPr>
        <w:t xml:space="preserve"> conditions</w:t>
      </w:r>
      <w:r>
        <w:rPr>
          <w:rFonts w:ascii="Arial" w:hAnsi="Arial"/>
          <w:lang w:val="en-US" w:eastAsia="zh-CN"/>
        </w:rPr>
        <w:t>, only wideband or long-term PMI and CQI reports are needed. Here by wideband, we mean that for a specific CSI parameter, only the measurement representing the whole bandwidth transmitting the corresponding SL CSI reference signal is reported.</w:t>
      </w:r>
      <w:r w:rsidR="00D26ED6">
        <w:rPr>
          <w:rFonts w:ascii="Arial" w:hAnsi="Arial"/>
          <w:lang w:val="en-US" w:eastAsia="zh-CN"/>
        </w:rPr>
        <w:t xml:space="preserve"> Note that wide-band CSI reports </w:t>
      </w:r>
      <w:r w:rsidR="001B59C6">
        <w:rPr>
          <w:rFonts w:ascii="Arial" w:hAnsi="Arial"/>
          <w:lang w:val="en-US" w:eastAsia="zh-CN"/>
        </w:rPr>
        <w:t xml:space="preserve">are valid for longer time scale i.e. such reports are valid over </w:t>
      </w:r>
      <w:proofErr w:type="gramStart"/>
      <w:r w:rsidR="001B59C6">
        <w:rPr>
          <w:rFonts w:ascii="Arial" w:hAnsi="Arial"/>
          <w:lang w:val="en-US" w:eastAsia="zh-CN"/>
        </w:rPr>
        <w:t>a number of</w:t>
      </w:r>
      <w:proofErr w:type="gramEnd"/>
      <w:r w:rsidR="001B59C6">
        <w:rPr>
          <w:rFonts w:ascii="Arial" w:hAnsi="Arial"/>
          <w:lang w:val="en-US" w:eastAsia="zh-CN"/>
        </w:rPr>
        <w:t xml:space="preserve"> slots. </w:t>
      </w:r>
    </w:p>
    <w:p w14:paraId="7AF0D5F2" w14:textId="771DF8C9" w:rsidR="006C2C8E" w:rsidRDefault="00886A16" w:rsidP="00DE3E80">
      <w:pPr>
        <w:pStyle w:val="Proposal"/>
        <w:tabs>
          <w:tab w:val="clear" w:pos="1701"/>
          <w:tab w:val="num" w:pos="1710"/>
        </w:tabs>
        <w:overflowPunct/>
        <w:autoSpaceDE/>
        <w:autoSpaceDN/>
        <w:adjustRightInd/>
        <w:spacing w:line="259" w:lineRule="auto"/>
        <w:ind w:left="1710" w:hanging="1710"/>
        <w:textAlignment w:val="auto"/>
        <w:rPr>
          <w:lang w:val="en-US"/>
        </w:rPr>
      </w:pPr>
      <w:bookmarkStart w:id="26" w:name="_Toc528950862"/>
      <w:r>
        <w:rPr>
          <w:lang w:val="en-US"/>
        </w:rPr>
        <w:t xml:space="preserve">For FR1, at least RI report, wideband or long-term PMI and CQI reports should be studied for </w:t>
      </w:r>
      <w:proofErr w:type="spellStart"/>
      <w:r>
        <w:rPr>
          <w:lang w:val="en-US"/>
        </w:rPr>
        <w:t>sidelink</w:t>
      </w:r>
      <w:proofErr w:type="spellEnd"/>
      <w:r>
        <w:rPr>
          <w:lang w:val="en-US"/>
        </w:rPr>
        <w:t xml:space="preserve"> unicast.</w:t>
      </w:r>
      <w:bookmarkEnd w:id="26"/>
    </w:p>
    <w:p w14:paraId="08701DA6" w14:textId="5362B87C" w:rsidR="00683471" w:rsidRDefault="00886A16" w:rsidP="00DE3E80">
      <w:pPr>
        <w:spacing w:before="120"/>
        <w:jc w:val="both"/>
        <w:rPr>
          <w:rFonts w:ascii="Arial" w:eastAsia="Calibri" w:hAnsi="Arial" w:cs="Arial"/>
          <w:lang w:val="en-US"/>
        </w:rPr>
      </w:pPr>
      <w:r>
        <w:rPr>
          <w:rFonts w:ascii="Arial" w:eastAsia="Calibri" w:hAnsi="Arial" w:cs="Arial"/>
          <w:lang w:val="en-US" w:eastAsia="en-GB"/>
        </w:rPr>
        <w:t>Moreover, a</w:t>
      </w:r>
      <w:r w:rsidR="00683471">
        <w:rPr>
          <w:rFonts w:ascii="Arial" w:eastAsia="Calibri" w:hAnsi="Arial" w:cs="Arial"/>
          <w:lang w:val="en-US" w:eastAsia="en-GB"/>
        </w:rPr>
        <w:t xml:space="preserve">s it is proposed </w:t>
      </w:r>
      <w:r w:rsidR="00683471" w:rsidRPr="00EF2505">
        <w:rPr>
          <w:rFonts w:ascii="Arial" w:eastAsia="Calibri" w:hAnsi="Arial" w:cs="Arial"/>
          <w:lang w:val="en-US" w:eastAsia="en-GB"/>
        </w:rPr>
        <w:t xml:space="preserve">in </w:t>
      </w:r>
      <w:r w:rsidR="00CF7E5C" w:rsidRPr="00373922">
        <w:rPr>
          <w:rFonts w:ascii="Arial" w:eastAsia="Calibri" w:hAnsi="Arial" w:cs="Arial"/>
          <w:lang w:val="en-US" w:eastAsia="en-GB"/>
        </w:rPr>
        <w:fldChar w:fldCharType="begin"/>
      </w:r>
      <w:r w:rsidR="00CF7E5C" w:rsidRPr="002C2247">
        <w:rPr>
          <w:rFonts w:ascii="Arial" w:eastAsia="Calibri" w:hAnsi="Arial" w:cs="Arial"/>
          <w:lang w:val="en-US" w:eastAsia="en-GB"/>
        </w:rPr>
        <w:instrText xml:space="preserve"> REF _Ref528582178 \r \h  \* MERGEFORMAT </w:instrText>
      </w:r>
      <w:r w:rsidR="00CF7E5C" w:rsidRPr="00373922">
        <w:rPr>
          <w:rFonts w:ascii="Arial" w:eastAsia="Calibri" w:hAnsi="Arial" w:cs="Arial"/>
          <w:lang w:val="en-US" w:eastAsia="en-GB"/>
        </w:rPr>
      </w:r>
      <w:r w:rsidR="00CF7E5C" w:rsidRPr="00373922">
        <w:rPr>
          <w:rFonts w:ascii="Arial" w:eastAsia="Calibri" w:hAnsi="Arial" w:cs="Arial"/>
          <w:lang w:val="en-US" w:eastAsia="en-GB"/>
        </w:rPr>
        <w:fldChar w:fldCharType="separate"/>
      </w:r>
      <w:r w:rsidR="00440B0A">
        <w:rPr>
          <w:rFonts w:ascii="Arial" w:eastAsia="Calibri" w:hAnsi="Arial" w:cs="Arial"/>
          <w:lang w:val="en-US" w:eastAsia="en-GB"/>
        </w:rPr>
        <w:t>[1]</w:t>
      </w:r>
      <w:r w:rsidR="00CF7E5C" w:rsidRPr="00373922">
        <w:rPr>
          <w:rFonts w:ascii="Arial" w:eastAsia="Calibri" w:hAnsi="Arial" w:cs="Arial"/>
          <w:lang w:val="en-US" w:eastAsia="en-GB"/>
        </w:rPr>
        <w:fldChar w:fldCharType="end"/>
      </w:r>
      <w:r w:rsidR="00683471" w:rsidRPr="00CF7E5C">
        <w:rPr>
          <w:rFonts w:ascii="Arial" w:eastAsia="Calibri" w:hAnsi="Arial" w:cs="Arial"/>
          <w:lang w:val="en-US" w:eastAsia="en-GB"/>
        </w:rPr>
        <w:t>,</w:t>
      </w:r>
      <w:r w:rsidR="00683471">
        <w:rPr>
          <w:rFonts w:ascii="Arial" w:eastAsia="Calibri" w:hAnsi="Arial" w:cs="Arial"/>
          <w:lang w:val="en-US" w:eastAsia="en-GB"/>
        </w:rPr>
        <w:t xml:space="preserve"> for CSIT acquisition a new type of reference signal called SL CSI reference signal (SCSI-RS) is used. The SCSI-RS should be designed in such a way that it facilitates CSIT acquisition</w:t>
      </w:r>
      <w:r w:rsidR="00683471" w:rsidDel="005A2CEE">
        <w:rPr>
          <w:rFonts w:ascii="Arial" w:eastAsia="Calibri" w:hAnsi="Arial" w:cs="Arial"/>
          <w:lang w:val="en-US" w:eastAsia="en-GB"/>
        </w:rPr>
        <w:t xml:space="preserve"> </w:t>
      </w:r>
      <w:r w:rsidR="00683471">
        <w:rPr>
          <w:rFonts w:ascii="Arial" w:eastAsia="Calibri" w:hAnsi="Arial" w:cs="Arial"/>
          <w:lang w:val="en-US" w:eastAsia="en-GB"/>
        </w:rPr>
        <w:t xml:space="preserve">either in a reciprocity-based manner and/or in a feedback-based manner. Specifically, when channel reciprocity can be exploited, CSIT can be obtained using reference signals transmitted by the peer UE, where reference signals can be DMRS or SCSI-RS. On the other hand, when channel reciprocity does not hold, SCSI-RS can be used to measure the channel and/or the interference which are then reported back to the transmitter to facilitate CSIT acquisition, which is considered as SL CSI report. </w:t>
      </w:r>
      <w:r w:rsidR="00683471">
        <w:rPr>
          <w:rFonts w:ascii="Arial" w:hAnsi="Arial" w:cs="Arial"/>
          <w:lang w:val="en-US" w:eastAsia="en-GB"/>
        </w:rPr>
        <w:t xml:space="preserve">Since </w:t>
      </w:r>
      <w:r w:rsidR="00683471" w:rsidRPr="008A2E39">
        <w:rPr>
          <w:rFonts w:ascii="Arial" w:eastAsia="Calibri" w:hAnsi="Arial" w:cs="Arial"/>
          <w:lang w:val="en-US"/>
        </w:rPr>
        <w:t>SCSI-RS may or may not be present in a slot</w:t>
      </w:r>
      <w:r w:rsidR="00683471">
        <w:rPr>
          <w:rFonts w:ascii="Arial" w:eastAsia="Calibri" w:hAnsi="Arial" w:cs="Arial"/>
          <w:lang w:val="en-US"/>
        </w:rPr>
        <w:t>, we can use the SCI transmitted over PSCCH to indicate its presence.</w:t>
      </w:r>
      <w:r w:rsidR="00683471" w:rsidRPr="008A2E39">
        <w:rPr>
          <w:rFonts w:ascii="Arial" w:eastAsia="Calibri" w:hAnsi="Arial" w:cs="Arial"/>
          <w:lang w:val="en-US"/>
        </w:rPr>
        <w:t xml:space="preserve"> </w:t>
      </w:r>
      <w:r w:rsidR="00683471">
        <w:rPr>
          <w:rFonts w:ascii="Arial" w:eastAsia="Calibri" w:hAnsi="Arial" w:cs="Arial"/>
          <w:lang w:val="en-US"/>
        </w:rPr>
        <w:t xml:space="preserve">However, since SCSI-RS may be present in a slot without user data, we propose to have a different SCI format to indicate the presence of SCSI-RS. This also allows the desired flexibility in terms of SCSI-RS transmissions. </w:t>
      </w:r>
    </w:p>
    <w:p w14:paraId="502E2911" w14:textId="3E128F5C" w:rsidR="00683471" w:rsidRPr="008A2E39" w:rsidRDefault="00683471" w:rsidP="00DE3E80">
      <w:pPr>
        <w:pStyle w:val="Proposal"/>
        <w:tabs>
          <w:tab w:val="clear" w:pos="1701"/>
          <w:tab w:val="num" w:pos="1710"/>
        </w:tabs>
        <w:overflowPunct/>
        <w:autoSpaceDE/>
        <w:autoSpaceDN/>
        <w:adjustRightInd/>
        <w:spacing w:line="259" w:lineRule="auto"/>
        <w:ind w:left="1710" w:hanging="1710"/>
        <w:textAlignment w:val="auto"/>
        <w:rPr>
          <w:lang w:val="en-US"/>
        </w:rPr>
      </w:pPr>
      <w:bookmarkStart w:id="27" w:name="_Toc525923556"/>
      <w:bookmarkStart w:id="28" w:name="_Toc528950863"/>
      <w:r>
        <w:rPr>
          <w:lang w:val="en-US"/>
        </w:rPr>
        <w:t>The presence of SCSI-RS in a slot is indicated by an SCI carried by the PSCCH.</w:t>
      </w:r>
      <w:bookmarkEnd w:id="27"/>
      <w:bookmarkEnd w:id="28"/>
      <w:r>
        <w:rPr>
          <w:lang w:val="en-US"/>
        </w:rPr>
        <w:t xml:space="preserve">  </w:t>
      </w:r>
    </w:p>
    <w:p w14:paraId="2EA256D2" w14:textId="253BD717" w:rsidR="00683471" w:rsidRDefault="00D565B3" w:rsidP="00DE3E80">
      <w:pPr>
        <w:jc w:val="both"/>
        <w:rPr>
          <w:rFonts w:ascii="Arial" w:hAnsi="Arial"/>
          <w:lang w:val="en-US" w:eastAsia="zh-CN"/>
        </w:rPr>
      </w:pPr>
      <w:r>
        <w:rPr>
          <w:rFonts w:ascii="Arial" w:hAnsi="Arial"/>
          <w:lang w:val="en-US" w:eastAsia="zh-CN"/>
        </w:rPr>
        <w:t>Furthermore, i</w:t>
      </w:r>
      <w:r w:rsidR="00683471">
        <w:rPr>
          <w:rFonts w:ascii="Arial" w:hAnsi="Arial"/>
          <w:lang w:val="en-US" w:eastAsia="zh-CN"/>
        </w:rPr>
        <w:t>n our view, the CSI report is carried over PSSCH and is scheduled by PSCCH similarly to user data, without requiring a different SCI format. However, in contrast to data, there is no retransmission of CSI reports. Note that if data and CSI report are transmitted simultaneously, two parallel transmissions, possibly adjacent in frequency, take place. In other words, the CSI report and other simultaneous transmissions (e.g. data) are two separate transmissions.</w:t>
      </w:r>
    </w:p>
    <w:p w14:paraId="24E9711C" w14:textId="2507740D" w:rsidR="00683471" w:rsidRDefault="00683471" w:rsidP="00DE3E80">
      <w:pPr>
        <w:pStyle w:val="Proposal"/>
        <w:tabs>
          <w:tab w:val="clear" w:pos="1701"/>
          <w:tab w:val="num" w:pos="1710"/>
        </w:tabs>
        <w:overflowPunct/>
        <w:autoSpaceDE/>
        <w:autoSpaceDN/>
        <w:adjustRightInd/>
        <w:spacing w:line="259" w:lineRule="auto"/>
        <w:ind w:left="1710" w:hanging="1710"/>
        <w:textAlignment w:val="auto"/>
        <w:rPr>
          <w:lang w:val="en-US"/>
        </w:rPr>
      </w:pPr>
      <w:bookmarkStart w:id="29" w:name="_Toc525923558"/>
      <w:bookmarkStart w:id="30" w:name="_Toc528950864"/>
      <w:r>
        <w:rPr>
          <w:lang w:val="en-US"/>
        </w:rPr>
        <w:t xml:space="preserve">SL CSI reports are transmitted in PSSCH, </w:t>
      </w:r>
      <w:r w:rsidR="00677A00">
        <w:rPr>
          <w:lang w:val="en-US"/>
        </w:rPr>
        <w:t>scheduled by</w:t>
      </w:r>
      <w:r>
        <w:rPr>
          <w:lang w:val="en-US"/>
        </w:rPr>
        <w:t xml:space="preserve"> </w:t>
      </w:r>
      <w:bookmarkEnd w:id="29"/>
      <w:r w:rsidR="00E271A1">
        <w:rPr>
          <w:lang w:val="en-US"/>
        </w:rPr>
        <w:t>SCI in PSCCH.</w:t>
      </w:r>
      <w:bookmarkEnd w:id="30"/>
    </w:p>
    <w:p w14:paraId="2AA50934" w14:textId="61D3AFBB" w:rsidR="00683471" w:rsidRDefault="00683471" w:rsidP="00DE3E80">
      <w:pPr>
        <w:jc w:val="both"/>
        <w:rPr>
          <w:rFonts w:ascii="Arial" w:hAnsi="Arial"/>
          <w:lang w:val="en-US" w:eastAsia="zh-CN"/>
        </w:rPr>
      </w:pPr>
      <w:r>
        <w:rPr>
          <w:rFonts w:ascii="Arial" w:hAnsi="Arial"/>
          <w:lang w:val="en-US" w:eastAsia="zh-CN"/>
        </w:rPr>
        <w:t xml:space="preserve">In addition, in SL communication between in-coverage UEs scheduled by </w:t>
      </w:r>
      <w:proofErr w:type="spellStart"/>
      <w:r>
        <w:rPr>
          <w:rFonts w:ascii="Arial" w:hAnsi="Arial"/>
          <w:lang w:val="en-US" w:eastAsia="zh-CN"/>
        </w:rPr>
        <w:t>gNB</w:t>
      </w:r>
      <w:proofErr w:type="spellEnd"/>
      <w:r>
        <w:rPr>
          <w:rFonts w:ascii="Arial" w:hAnsi="Arial"/>
          <w:lang w:val="en-US" w:eastAsia="zh-CN"/>
        </w:rPr>
        <w:t xml:space="preserve"> (i.e. mode-1), CSI reports can be provided via the </w:t>
      </w:r>
      <w:proofErr w:type="spellStart"/>
      <w:r>
        <w:rPr>
          <w:rFonts w:ascii="Arial" w:hAnsi="Arial"/>
          <w:lang w:val="en-US" w:eastAsia="zh-CN"/>
        </w:rPr>
        <w:t>gNB</w:t>
      </w:r>
      <w:proofErr w:type="spellEnd"/>
      <w:r>
        <w:rPr>
          <w:rFonts w:ascii="Arial" w:hAnsi="Arial"/>
          <w:lang w:val="en-US" w:eastAsia="zh-CN"/>
        </w:rPr>
        <w:t xml:space="preserve"> or directly between the two UEs. However, to keep </w:t>
      </w:r>
      <w:r w:rsidR="00D80BD5">
        <w:rPr>
          <w:rFonts w:ascii="Arial" w:hAnsi="Arial"/>
          <w:lang w:val="en-US" w:eastAsia="zh-CN"/>
        </w:rPr>
        <w:t xml:space="preserve">a </w:t>
      </w:r>
      <w:r>
        <w:rPr>
          <w:rFonts w:ascii="Arial" w:hAnsi="Arial"/>
          <w:lang w:val="en-US" w:eastAsia="zh-CN"/>
        </w:rPr>
        <w:t xml:space="preserve">unified design </w:t>
      </w:r>
      <w:r w:rsidR="00D80BD5">
        <w:rPr>
          <w:rFonts w:ascii="Arial" w:hAnsi="Arial"/>
          <w:lang w:val="en-US" w:eastAsia="zh-CN"/>
        </w:rPr>
        <w:t>for</w:t>
      </w:r>
      <w:r>
        <w:rPr>
          <w:rFonts w:ascii="Arial" w:hAnsi="Arial"/>
          <w:lang w:val="en-US" w:eastAsia="zh-CN"/>
        </w:rPr>
        <w:t xml:space="preserve"> both in-coverage and out-of-coverage scenarios, we propose to always transmit CSI reports over </w:t>
      </w:r>
      <w:proofErr w:type="spellStart"/>
      <w:r>
        <w:rPr>
          <w:rFonts w:ascii="Arial" w:hAnsi="Arial"/>
          <w:lang w:val="en-US" w:eastAsia="zh-CN"/>
        </w:rPr>
        <w:t>sidelink</w:t>
      </w:r>
      <w:proofErr w:type="spellEnd"/>
      <w:r>
        <w:rPr>
          <w:rFonts w:ascii="Arial" w:hAnsi="Arial"/>
          <w:lang w:val="en-US" w:eastAsia="zh-CN"/>
        </w:rPr>
        <w:t xml:space="preserve"> and in case of </w:t>
      </w:r>
      <w:proofErr w:type="spellStart"/>
      <w:r>
        <w:rPr>
          <w:rFonts w:ascii="Arial" w:hAnsi="Arial"/>
          <w:lang w:val="en-US" w:eastAsia="zh-CN"/>
        </w:rPr>
        <w:t>gNB</w:t>
      </w:r>
      <w:proofErr w:type="spellEnd"/>
      <w:r>
        <w:rPr>
          <w:rFonts w:ascii="Arial" w:hAnsi="Arial"/>
          <w:lang w:val="en-US" w:eastAsia="zh-CN"/>
        </w:rPr>
        <w:t xml:space="preserve"> scheduling (</w:t>
      </w:r>
      <w:r w:rsidR="00E271A1">
        <w:rPr>
          <w:rFonts w:ascii="Arial" w:hAnsi="Arial"/>
          <w:lang w:val="en-US" w:eastAsia="zh-CN"/>
        </w:rPr>
        <w:t>Mode</w:t>
      </w:r>
      <w:r>
        <w:rPr>
          <w:rFonts w:ascii="Arial" w:hAnsi="Arial"/>
          <w:lang w:val="en-US" w:eastAsia="zh-CN"/>
        </w:rPr>
        <w:t xml:space="preserve">-1) the UE receiving CSI report (i.e., the SL transmitter) may forward it to the </w:t>
      </w:r>
      <w:proofErr w:type="spellStart"/>
      <w:r>
        <w:rPr>
          <w:rFonts w:ascii="Arial" w:hAnsi="Arial"/>
          <w:lang w:val="en-US" w:eastAsia="zh-CN"/>
        </w:rPr>
        <w:t>gNB</w:t>
      </w:r>
      <w:proofErr w:type="spellEnd"/>
      <w:r>
        <w:rPr>
          <w:rFonts w:ascii="Arial" w:hAnsi="Arial"/>
          <w:lang w:val="en-US" w:eastAsia="zh-CN"/>
        </w:rPr>
        <w:t>.</w:t>
      </w:r>
    </w:p>
    <w:p w14:paraId="185ED50D" w14:textId="11099671" w:rsidR="00683471" w:rsidRDefault="00683471" w:rsidP="00DE3E80">
      <w:pPr>
        <w:pStyle w:val="Proposal"/>
        <w:overflowPunct/>
        <w:autoSpaceDE/>
        <w:autoSpaceDN/>
        <w:adjustRightInd/>
        <w:spacing w:line="259" w:lineRule="auto"/>
        <w:ind w:left="1310" w:hanging="1310"/>
        <w:textAlignment w:val="auto"/>
        <w:rPr>
          <w:lang w:val="en-US"/>
        </w:rPr>
      </w:pPr>
      <w:bookmarkStart w:id="31" w:name="_Toc525923559"/>
      <w:bookmarkStart w:id="32" w:name="_Toc528950865"/>
      <w:r>
        <w:rPr>
          <w:lang w:val="en-US"/>
        </w:rPr>
        <w:t xml:space="preserve">CSI reports are always transmitted over </w:t>
      </w:r>
      <w:proofErr w:type="spellStart"/>
      <w:r>
        <w:rPr>
          <w:lang w:val="en-US"/>
        </w:rPr>
        <w:t>sidelink</w:t>
      </w:r>
      <w:proofErr w:type="spellEnd"/>
      <w:r>
        <w:rPr>
          <w:lang w:val="en-US"/>
        </w:rPr>
        <w:t xml:space="preserve"> even for in-coverage UE-pairs. In case of NR </w:t>
      </w:r>
      <w:r w:rsidR="00E271A1">
        <w:rPr>
          <w:lang w:val="en-US"/>
        </w:rPr>
        <w:t>Mode</w:t>
      </w:r>
      <w:r>
        <w:rPr>
          <w:lang w:val="en-US"/>
        </w:rPr>
        <w:t xml:space="preserve">-1 transmission, the UE receiving the CSI report over </w:t>
      </w:r>
      <w:proofErr w:type="spellStart"/>
      <w:r>
        <w:rPr>
          <w:lang w:val="en-US"/>
        </w:rPr>
        <w:t>sidelink</w:t>
      </w:r>
      <w:proofErr w:type="spellEnd"/>
      <w:r>
        <w:rPr>
          <w:lang w:val="en-US"/>
        </w:rPr>
        <w:t xml:space="preserve"> may forward the CSI report to the serving </w:t>
      </w:r>
      <w:proofErr w:type="spellStart"/>
      <w:r>
        <w:rPr>
          <w:lang w:val="en-US"/>
        </w:rPr>
        <w:t>gNB</w:t>
      </w:r>
      <w:proofErr w:type="spellEnd"/>
      <w:r>
        <w:rPr>
          <w:lang w:val="en-US"/>
        </w:rPr>
        <w:t>.</w:t>
      </w:r>
      <w:bookmarkEnd w:id="31"/>
      <w:bookmarkEnd w:id="32"/>
      <w:r>
        <w:rPr>
          <w:lang w:val="en-US"/>
        </w:rPr>
        <w:t xml:space="preserve"> </w:t>
      </w:r>
    </w:p>
    <w:p w14:paraId="1F404D8E" w14:textId="4436ADE5" w:rsidR="009F00E5" w:rsidRPr="00DE3E80" w:rsidRDefault="00517753" w:rsidP="00DE3E80">
      <w:pPr>
        <w:jc w:val="both"/>
        <w:rPr>
          <w:rFonts w:ascii="Arial" w:hAnsi="Arial"/>
          <w:lang w:val="en-US" w:eastAsia="zh-CN"/>
        </w:rPr>
      </w:pPr>
      <w:bookmarkStart w:id="33" w:name="_Toc528811194"/>
      <w:bookmarkStart w:id="34" w:name="_Toc528812649"/>
      <w:r w:rsidRPr="00DE3E80">
        <w:rPr>
          <w:rFonts w:ascii="Arial" w:hAnsi="Arial"/>
          <w:lang w:val="en-US" w:eastAsia="zh-CN"/>
        </w:rPr>
        <w:t>In</w:t>
      </w:r>
      <w:r w:rsidR="00CF7E5C" w:rsidRPr="00DE3E80">
        <w:rPr>
          <w:rFonts w:ascii="Arial" w:hAnsi="Arial"/>
          <w:lang w:val="en-US" w:eastAsia="zh-CN"/>
        </w:rPr>
        <w:t xml:space="preserve"> </w:t>
      </w:r>
      <w:r w:rsidR="00CF7E5C" w:rsidRPr="00373922">
        <w:rPr>
          <w:rFonts w:ascii="Arial" w:hAnsi="Arial"/>
          <w:lang w:val="en-US" w:eastAsia="zh-CN"/>
        </w:rPr>
        <w:fldChar w:fldCharType="begin"/>
      </w:r>
      <w:r w:rsidR="00CF7E5C" w:rsidRPr="002C2247">
        <w:rPr>
          <w:rFonts w:ascii="Arial" w:hAnsi="Arial"/>
          <w:lang w:val="en-US" w:eastAsia="zh-CN"/>
        </w:rPr>
        <w:instrText xml:space="preserve"> REF _Ref528810927 \r \h </w:instrText>
      </w:r>
      <w:r w:rsidR="00524561" w:rsidRPr="002C2247">
        <w:rPr>
          <w:rFonts w:ascii="Arial" w:hAnsi="Arial"/>
          <w:lang w:val="en-US" w:eastAsia="zh-CN"/>
        </w:rPr>
        <w:instrText xml:space="preserve"> \* MERGEFORMAT </w:instrText>
      </w:r>
      <w:r w:rsidR="00CF7E5C" w:rsidRPr="00373922">
        <w:rPr>
          <w:rFonts w:ascii="Arial" w:hAnsi="Arial"/>
          <w:lang w:val="en-US" w:eastAsia="zh-CN"/>
        </w:rPr>
      </w:r>
      <w:r w:rsidR="00CF7E5C" w:rsidRPr="00373922">
        <w:rPr>
          <w:rFonts w:ascii="Arial" w:hAnsi="Arial"/>
          <w:lang w:val="en-US" w:eastAsia="zh-CN"/>
        </w:rPr>
        <w:fldChar w:fldCharType="separate"/>
      </w:r>
      <w:r w:rsidR="00440B0A">
        <w:rPr>
          <w:rFonts w:ascii="Arial" w:hAnsi="Arial"/>
          <w:lang w:val="en-US" w:eastAsia="zh-CN"/>
        </w:rPr>
        <w:t>[2]</w:t>
      </w:r>
      <w:r w:rsidR="00CF7E5C" w:rsidRPr="00373922">
        <w:rPr>
          <w:rFonts w:ascii="Arial" w:hAnsi="Arial"/>
          <w:lang w:val="en-US" w:eastAsia="zh-CN"/>
        </w:rPr>
        <w:fldChar w:fldCharType="end"/>
      </w:r>
      <w:r w:rsidRPr="00DE3E80">
        <w:rPr>
          <w:rFonts w:ascii="Arial" w:hAnsi="Arial"/>
          <w:lang w:val="en-US" w:eastAsia="zh-CN"/>
        </w:rPr>
        <w:t xml:space="preserve"> we discuss the details on the</w:t>
      </w:r>
      <w:r w:rsidR="002A317A">
        <w:rPr>
          <w:rFonts w:ascii="Arial" w:hAnsi="Arial"/>
          <w:lang w:val="en-US" w:eastAsia="zh-CN"/>
        </w:rPr>
        <w:t xml:space="preserve"> SCSI-RS, corresponding SL </w:t>
      </w:r>
      <w:r w:rsidRPr="00DE3E80">
        <w:rPr>
          <w:rFonts w:ascii="Arial" w:hAnsi="Arial"/>
          <w:lang w:val="en-US" w:eastAsia="zh-CN"/>
        </w:rPr>
        <w:t>C</w:t>
      </w:r>
      <w:r w:rsidR="00A71EDF" w:rsidRPr="00DE3E80">
        <w:rPr>
          <w:rFonts w:ascii="Arial" w:hAnsi="Arial"/>
          <w:lang w:val="en-US" w:eastAsia="zh-CN"/>
        </w:rPr>
        <w:t>SI</w:t>
      </w:r>
      <w:r w:rsidR="00E271A1">
        <w:rPr>
          <w:rFonts w:ascii="Arial" w:hAnsi="Arial"/>
          <w:lang w:val="en-US" w:eastAsia="zh-CN"/>
        </w:rPr>
        <w:t xml:space="preserve"> </w:t>
      </w:r>
      <w:r w:rsidR="002515AB">
        <w:rPr>
          <w:rFonts w:ascii="Arial" w:hAnsi="Arial"/>
          <w:lang w:val="en-US" w:eastAsia="zh-CN"/>
        </w:rPr>
        <w:t>reports</w:t>
      </w:r>
      <w:r w:rsidR="002A317A">
        <w:rPr>
          <w:rFonts w:ascii="Arial" w:hAnsi="Arial"/>
          <w:lang w:val="en-US" w:eastAsia="zh-CN"/>
        </w:rPr>
        <w:t xml:space="preserve"> and its </w:t>
      </w:r>
      <w:r w:rsidR="002515AB">
        <w:rPr>
          <w:rFonts w:ascii="Arial" w:hAnsi="Arial"/>
          <w:lang w:val="en-US" w:eastAsia="zh-CN"/>
        </w:rPr>
        <w:t>parameters</w:t>
      </w:r>
      <w:r w:rsidR="002A317A">
        <w:rPr>
          <w:rFonts w:ascii="Arial" w:hAnsi="Arial"/>
          <w:lang w:val="en-US" w:eastAsia="zh-CN"/>
        </w:rPr>
        <w:t xml:space="preserve">, periodic and aperiodic </w:t>
      </w:r>
      <w:r w:rsidR="006C2E3F">
        <w:rPr>
          <w:rFonts w:ascii="Arial" w:hAnsi="Arial"/>
          <w:lang w:val="en-US" w:eastAsia="zh-CN"/>
        </w:rPr>
        <w:t>S</w:t>
      </w:r>
      <w:r w:rsidR="002A317A">
        <w:rPr>
          <w:rFonts w:ascii="Arial" w:hAnsi="Arial"/>
          <w:lang w:val="en-US" w:eastAsia="zh-CN"/>
        </w:rPr>
        <w:t xml:space="preserve">CSI-RS and </w:t>
      </w:r>
      <w:r w:rsidR="006C2E3F">
        <w:rPr>
          <w:rFonts w:ascii="Arial" w:hAnsi="Arial"/>
          <w:lang w:val="en-US" w:eastAsia="zh-CN"/>
        </w:rPr>
        <w:t xml:space="preserve">SL </w:t>
      </w:r>
      <w:r w:rsidR="002A317A">
        <w:rPr>
          <w:rFonts w:ascii="Arial" w:hAnsi="Arial"/>
          <w:lang w:val="en-US" w:eastAsia="zh-CN"/>
        </w:rPr>
        <w:t>CSI reports</w:t>
      </w:r>
      <w:r w:rsidR="002515AB">
        <w:rPr>
          <w:rFonts w:ascii="Arial" w:hAnsi="Arial"/>
          <w:lang w:val="en-US" w:eastAsia="zh-CN"/>
        </w:rPr>
        <w:t xml:space="preserve"> </w:t>
      </w:r>
      <w:r w:rsidR="00F56527" w:rsidRPr="00DE3E80">
        <w:rPr>
          <w:rFonts w:ascii="Arial" w:hAnsi="Arial"/>
          <w:lang w:val="en-US" w:eastAsia="zh-CN"/>
        </w:rPr>
        <w:t>for unicast transmissions</w:t>
      </w:r>
      <w:r w:rsidR="00A71EDF" w:rsidRPr="00DE3E80">
        <w:rPr>
          <w:rFonts w:ascii="Arial" w:hAnsi="Arial"/>
          <w:lang w:val="en-US" w:eastAsia="zh-CN"/>
        </w:rPr>
        <w:t>.</w:t>
      </w:r>
      <w:bookmarkEnd w:id="33"/>
      <w:bookmarkEnd w:id="34"/>
      <w:r w:rsidR="00A71EDF" w:rsidRPr="00DE3E80">
        <w:rPr>
          <w:rFonts w:ascii="Arial" w:hAnsi="Arial"/>
          <w:lang w:val="en-US" w:eastAsia="zh-CN"/>
        </w:rPr>
        <w:t xml:space="preserve"> </w:t>
      </w:r>
    </w:p>
    <w:p w14:paraId="2B35960E" w14:textId="5CF1B46C" w:rsidR="007F6C8C" w:rsidRDefault="009E6E31" w:rsidP="00DE3E80">
      <w:pPr>
        <w:pStyle w:val="Heading1"/>
        <w:jc w:val="both"/>
        <w:rPr>
          <w:lang w:val="en-US"/>
        </w:rPr>
      </w:pPr>
      <w:bookmarkStart w:id="35" w:name="_Toc528762849"/>
      <w:bookmarkStart w:id="36" w:name="_Toc528763285"/>
      <w:bookmarkStart w:id="37" w:name="_Toc528766460"/>
      <w:bookmarkStart w:id="38" w:name="_Toc528762850"/>
      <w:bookmarkStart w:id="39" w:name="_Toc528763286"/>
      <w:bookmarkStart w:id="40" w:name="_Toc528766461"/>
      <w:bookmarkStart w:id="41" w:name="_Toc528762851"/>
      <w:bookmarkStart w:id="42" w:name="_Toc528763287"/>
      <w:bookmarkStart w:id="43" w:name="_Toc528766462"/>
      <w:bookmarkStart w:id="44" w:name="_Toc528762852"/>
      <w:bookmarkStart w:id="45" w:name="_Toc528763288"/>
      <w:bookmarkStart w:id="46" w:name="_Toc528766463"/>
      <w:bookmarkStart w:id="47" w:name="_Toc528762853"/>
      <w:bookmarkStart w:id="48" w:name="_Toc528763289"/>
      <w:bookmarkStart w:id="49" w:name="_Toc528766464"/>
      <w:bookmarkStart w:id="50" w:name="_Toc528762854"/>
      <w:bookmarkStart w:id="51" w:name="_Toc528763290"/>
      <w:bookmarkStart w:id="52" w:name="_Toc528766465"/>
      <w:bookmarkStart w:id="53" w:name="_Toc528762855"/>
      <w:bookmarkStart w:id="54" w:name="_Toc528763291"/>
      <w:bookmarkStart w:id="55" w:name="_Toc528766466"/>
      <w:bookmarkStart w:id="56" w:name="_Toc528762856"/>
      <w:bookmarkStart w:id="57" w:name="_Toc528763292"/>
      <w:bookmarkStart w:id="58" w:name="_Toc528766467"/>
      <w:bookmarkStart w:id="59" w:name="_Toc528762857"/>
      <w:bookmarkStart w:id="60" w:name="_Toc528763293"/>
      <w:bookmarkStart w:id="61" w:name="_Toc528766468"/>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59719C">
        <w:rPr>
          <w:lang w:val="en-US"/>
        </w:rPr>
        <w:t>5</w:t>
      </w:r>
      <w:r w:rsidR="007F6C8C" w:rsidRPr="0059719C">
        <w:rPr>
          <w:lang w:val="en-US"/>
        </w:rPr>
        <w:tab/>
        <w:t xml:space="preserve">Power control </w:t>
      </w:r>
    </w:p>
    <w:p w14:paraId="6470A90E" w14:textId="77777777" w:rsidR="00F413CA" w:rsidRDefault="00F413CA" w:rsidP="00DE3E80">
      <w:pPr>
        <w:spacing w:after="120"/>
        <w:jc w:val="both"/>
        <w:rPr>
          <w:rFonts w:ascii="Arial" w:hAnsi="Arial"/>
          <w:lang w:val="en-US" w:eastAsia="zh-CN"/>
        </w:rPr>
      </w:pPr>
      <w:r>
        <w:rPr>
          <w:rFonts w:ascii="Arial" w:hAnsi="Arial"/>
          <w:lang w:val="en-US" w:eastAsia="zh-CN"/>
        </w:rPr>
        <w:t>For unicast transmissions, transmit power control serves the following purposes:</w:t>
      </w:r>
    </w:p>
    <w:p w14:paraId="51127140" w14:textId="77777777" w:rsidR="00F413CA" w:rsidRPr="00DE3E80" w:rsidRDefault="00F413CA" w:rsidP="00DE3E80">
      <w:pPr>
        <w:pStyle w:val="ListParagraph"/>
        <w:numPr>
          <w:ilvl w:val="0"/>
          <w:numId w:val="35"/>
        </w:numPr>
        <w:overflowPunct/>
        <w:autoSpaceDE/>
        <w:autoSpaceDN/>
        <w:adjustRightInd/>
        <w:spacing w:before="120" w:line="259" w:lineRule="auto"/>
        <w:jc w:val="both"/>
        <w:textAlignment w:val="auto"/>
        <w:rPr>
          <w:rFonts w:ascii="Arial" w:eastAsiaTheme="minorEastAsia" w:hAnsi="Arial"/>
          <w:sz w:val="20"/>
          <w:szCs w:val="20"/>
          <w:lang w:val="en-US" w:eastAsia="zh-CN"/>
        </w:rPr>
      </w:pPr>
      <w:r w:rsidRPr="00DE3E80">
        <w:rPr>
          <w:rFonts w:ascii="Arial" w:eastAsiaTheme="minorEastAsia" w:hAnsi="Arial"/>
          <w:sz w:val="20"/>
          <w:szCs w:val="20"/>
          <w:lang w:val="en-US" w:eastAsia="zh-CN"/>
        </w:rPr>
        <w:t xml:space="preserve">It helps to adjust the </w:t>
      </w:r>
      <w:proofErr w:type="spellStart"/>
      <w:r w:rsidRPr="00DE3E80">
        <w:rPr>
          <w:rFonts w:ascii="Arial" w:eastAsiaTheme="minorEastAsia" w:hAnsi="Arial"/>
          <w:sz w:val="20"/>
          <w:szCs w:val="20"/>
          <w:lang w:val="en-US" w:eastAsia="zh-CN"/>
        </w:rPr>
        <w:t>sidelink</w:t>
      </w:r>
      <w:proofErr w:type="spellEnd"/>
      <w:r w:rsidRPr="00DE3E80">
        <w:rPr>
          <w:rFonts w:ascii="Arial" w:eastAsiaTheme="minorEastAsia" w:hAnsi="Arial"/>
          <w:sz w:val="20"/>
          <w:szCs w:val="20"/>
          <w:lang w:val="en-US" w:eastAsia="zh-CN"/>
        </w:rPr>
        <w:t xml:space="preserve"> range to the intended receiver and ensure good reception of </w:t>
      </w:r>
      <w:proofErr w:type="spellStart"/>
      <w:r w:rsidRPr="00DE3E80">
        <w:rPr>
          <w:rFonts w:ascii="Arial" w:eastAsiaTheme="minorEastAsia" w:hAnsi="Arial"/>
          <w:sz w:val="20"/>
          <w:szCs w:val="20"/>
          <w:lang w:val="en-US" w:eastAsia="zh-CN"/>
        </w:rPr>
        <w:t>sidelink</w:t>
      </w:r>
      <w:proofErr w:type="spellEnd"/>
      <w:r w:rsidRPr="00DE3E80">
        <w:rPr>
          <w:rFonts w:ascii="Arial" w:eastAsiaTheme="minorEastAsia" w:hAnsi="Arial"/>
          <w:sz w:val="20"/>
          <w:szCs w:val="20"/>
          <w:lang w:val="en-US" w:eastAsia="zh-CN"/>
        </w:rPr>
        <w:t xml:space="preserve"> packets at the receiver, while limiting the interference caused at non-intended receivers. Note that when </w:t>
      </w:r>
      <w:proofErr w:type="spellStart"/>
      <w:r w:rsidRPr="00DE3E80">
        <w:rPr>
          <w:rFonts w:ascii="Arial" w:eastAsiaTheme="minorEastAsia" w:hAnsi="Arial"/>
          <w:sz w:val="20"/>
          <w:szCs w:val="20"/>
          <w:lang w:val="en-US" w:eastAsia="zh-CN"/>
        </w:rPr>
        <w:t>sidelink</w:t>
      </w:r>
      <w:proofErr w:type="spellEnd"/>
      <w:r w:rsidRPr="00DE3E80">
        <w:rPr>
          <w:rFonts w:ascii="Arial" w:eastAsiaTheme="minorEastAsia" w:hAnsi="Arial"/>
          <w:sz w:val="20"/>
          <w:szCs w:val="20"/>
          <w:lang w:val="en-US" w:eastAsia="zh-CN"/>
        </w:rPr>
        <w:t xml:space="preserve"> operates in licensed spectrum, limiting the interference power can be very important, especially when </w:t>
      </w:r>
      <w:proofErr w:type="spellStart"/>
      <w:r w:rsidRPr="00DE3E80">
        <w:rPr>
          <w:rFonts w:ascii="Arial" w:eastAsiaTheme="minorEastAsia" w:hAnsi="Arial"/>
          <w:sz w:val="20"/>
          <w:szCs w:val="20"/>
          <w:lang w:val="en-US" w:eastAsia="zh-CN"/>
        </w:rPr>
        <w:t>sidelink</w:t>
      </w:r>
      <w:proofErr w:type="spellEnd"/>
      <w:r w:rsidRPr="00DE3E80">
        <w:rPr>
          <w:rFonts w:ascii="Arial" w:eastAsiaTheme="minorEastAsia" w:hAnsi="Arial"/>
          <w:sz w:val="20"/>
          <w:szCs w:val="20"/>
          <w:lang w:val="en-US" w:eastAsia="zh-CN"/>
        </w:rPr>
        <w:t xml:space="preserve"> and cellular resources</w:t>
      </w:r>
      <w:r w:rsidRPr="00DE3E80" w:rsidDel="00A02974">
        <w:rPr>
          <w:rFonts w:ascii="Arial" w:eastAsiaTheme="minorEastAsia" w:hAnsi="Arial"/>
          <w:sz w:val="20"/>
          <w:szCs w:val="20"/>
          <w:lang w:val="en-US" w:eastAsia="zh-CN"/>
        </w:rPr>
        <w:t xml:space="preserve"> </w:t>
      </w:r>
      <w:r w:rsidRPr="00DE3E80">
        <w:rPr>
          <w:rFonts w:ascii="Arial" w:eastAsiaTheme="minorEastAsia" w:hAnsi="Arial"/>
          <w:sz w:val="20"/>
          <w:szCs w:val="20"/>
          <w:lang w:val="en-US" w:eastAsia="zh-CN"/>
        </w:rPr>
        <w:t>overlap.</w:t>
      </w:r>
    </w:p>
    <w:p w14:paraId="4B8F850F" w14:textId="77777777" w:rsidR="00F413CA" w:rsidRPr="00DE3E80" w:rsidRDefault="00F413CA" w:rsidP="00DE3E80">
      <w:pPr>
        <w:pStyle w:val="ListParagraph"/>
        <w:numPr>
          <w:ilvl w:val="0"/>
          <w:numId w:val="35"/>
        </w:numPr>
        <w:overflowPunct/>
        <w:autoSpaceDE/>
        <w:autoSpaceDN/>
        <w:adjustRightInd/>
        <w:spacing w:before="120" w:line="259" w:lineRule="auto"/>
        <w:jc w:val="both"/>
        <w:textAlignment w:val="auto"/>
        <w:rPr>
          <w:rFonts w:ascii="Arial" w:eastAsiaTheme="minorEastAsia" w:hAnsi="Arial"/>
          <w:sz w:val="20"/>
          <w:szCs w:val="20"/>
          <w:lang w:val="en-US" w:eastAsia="zh-CN"/>
        </w:rPr>
      </w:pPr>
      <w:r w:rsidRPr="00DE3E80">
        <w:rPr>
          <w:rFonts w:ascii="Arial" w:eastAsiaTheme="minorEastAsia" w:hAnsi="Arial"/>
          <w:sz w:val="20"/>
          <w:szCs w:val="20"/>
          <w:lang w:val="en-US" w:eastAsia="zh-CN"/>
        </w:rPr>
        <w:t xml:space="preserve">It helps to manage the UE power consumption, which may be important for certain UE types (e.g. pedestrian UE). This aspect is less important for vehicle UEs. </w:t>
      </w:r>
    </w:p>
    <w:p w14:paraId="5BF05E00" w14:textId="23C36DA5" w:rsidR="00F413CA" w:rsidRDefault="00F413CA" w:rsidP="00DE3E80">
      <w:pPr>
        <w:spacing w:before="120" w:after="120"/>
        <w:jc w:val="both"/>
        <w:rPr>
          <w:rFonts w:ascii="Arial" w:hAnsi="Arial"/>
          <w:lang w:val="en-US" w:eastAsia="zh-CN"/>
        </w:rPr>
      </w:pPr>
      <w:r>
        <w:rPr>
          <w:rFonts w:ascii="Arial" w:hAnsi="Arial"/>
          <w:lang w:val="en-US" w:eastAsia="zh-CN"/>
        </w:rPr>
        <w:t>In our view, in addition to these power control targets, the transmit power control mechanism should be of low complexity and preferably should not require a fine granularity</w:t>
      </w:r>
      <w:r w:rsidR="00154C12">
        <w:rPr>
          <w:rFonts w:ascii="Arial" w:hAnsi="Arial"/>
          <w:lang w:val="en-US" w:eastAsia="zh-CN"/>
        </w:rPr>
        <w:t xml:space="preserve"> </w:t>
      </w:r>
      <w:r w:rsidR="00E2043E">
        <w:rPr>
          <w:rFonts w:ascii="Arial" w:hAnsi="Arial"/>
          <w:lang w:val="en-US" w:eastAsia="zh-CN"/>
        </w:rPr>
        <w:t>channel information</w:t>
      </w:r>
      <w:r>
        <w:rPr>
          <w:rFonts w:ascii="Arial" w:hAnsi="Arial"/>
          <w:lang w:val="en-US" w:eastAsia="zh-CN"/>
        </w:rPr>
        <w:t xml:space="preserve">, but rely on coarse and slow changing information, such as large-scale fading parameters and/or estimated path loss. Also, from an </w:t>
      </w:r>
      <w:r>
        <w:rPr>
          <w:rFonts w:ascii="Arial" w:hAnsi="Arial"/>
          <w:lang w:val="en-US" w:eastAsia="zh-CN"/>
        </w:rPr>
        <w:lastRenderedPageBreak/>
        <w:t xml:space="preserve">implementation perspective, it is advantageous if the transmit power control mechanism does not mandate fast power control for SL transmissions. </w:t>
      </w:r>
    </w:p>
    <w:p w14:paraId="2F52FFC4" w14:textId="77777777" w:rsidR="00F413CA" w:rsidRDefault="00F413CA" w:rsidP="00DE3E80">
      <w:pPr>
        <w:pStyle w:val="Proposal"/>
        <w:overflowPunct/>
        <w:autoSpaceDE/>
        <w:autoSpaceDN/>
        <w:adjustRightInd/>
        <w:spacing w:line="259" w:lineRule="auto"/>
        <w:ind w:left="1310" w:hanging="1310"/>
        <w:textAlignment w:val="auto"/>
        <w:rPr>
          <w:lang w:val="en-US"/>
        </w:rPr>
      </w:pPr>
      <w:bookmarkStart w:id="62" w:name="_Toc525923562"/>
      <w:bookmarkStart w:id="63" w:name="_Toc528950866"/>
      <w:r>
        <w:rPr>
          <w:lang w:val="en-US"/>
        </w:rPr>
        <w:t>Fast power control is not supported for NR V2X.</w:t>
      </w:r>
      <w:bookmarkEnd w:id="62"/>
      <w:bookmarkEnd w:id="63"/>
    </w:p>
    <w:p w14:paraId="53E7AE6E" w14:textId="057840FC" w:rsidR="00232487" w:rsidRDefault="00232487" w:rsidP="00DE3E80">
      <w:pPr>
        <w:pStyle w:val="BodyText"/>
      </w:pPr>
      <w:r>
        <w:t xml:space="preserve">A simplified model of uplink power control schemes employed by e.g. </w:t>
      </w:r>
      <w:r w:rsidR="00BB2876">
        <w:t xml:space="preserve">NR </w:t>
      </w:r>
      <w:r>
        <w:t xml:space="preserve">or WCDMA networks is shown in Figure </w:t>
      </w:r>
      <w:r w:rsidR="006E7E8C">
        <w:t>1</w:t>
      </w:r>
      <w:r>
        <w:t xml:space="preserve">. A common characteristic feature for </w:t>
      </w:r>
      <w:r w:rsidR="00630F9A">
        <w:t>open-loop</w:t>
      </w:r>
      <w:r>
        <w:t xml:space="preserve"> schemes is the absence of a </w:t>
      </w:r>
      <w:r w:rsidR="00B23704">
        <w:t xml:space="preserve">power control command from UE to </w:t>
      </w:r>
      <w:r w:rsidR="007F07FF">
        <w:t>BS</w:t>
      </w:r>
      <w:r>
        <w:t xml:space="preserve">. In this scheme, the UE sets </w:t>
      </w:r>
      <w:proofErr w:type="gramStart"/>
      <w:r>
        <w:t>its</w:t>
      </w:r>
      <w:proofErr w:type="gramEnd"/>
      <w:r>
        <w:t xml:space="preserve"> transmit power based on information that is preconfigured or made available by a reference signal transmitted by the BS. A simple and typical implementation of </w:t>
      </w:r>
      <w:r w:rsidR="00630F9A">
        <w:t>open-loop</w:t>
      </w:r>
      <w:r>
        <w:t xml:space="preserve"> power control is when the UE knows (by configuration or using broadcast information) the target SNR that should be achieved at the BS. The UE can then periodically make measurements and estimate the UL path loss, based on which the UE can set the transmit power accordingly.</w:t>
      </w:r>
      <w:r w:rsidR="00C45439">
        <w:t xml:space="preserve"> </w:t>
      </w:r>
      <w:r>
        <w:t xml:space="preserve">In contrast, the </w:t>
      </w:r>
      <w:proofErr w:type="spellStart"/>
      <w:r>
        <w:t>Uu</w:t>
      </w:r>
      <w:proofErr w:type="spellEnd"/>
      <w:r>
        <w:t xml:space="preserve"> </w:t>
      </w:r>
      <w:r w:rsidR="00630F9A">
        <w:t>close-loop</w:t>
      </w:r>
      <w:r>
        <w:t xml:space="preserve"> schemes involve a feedback channel that the </w:t>
      </w:r>
      <w:r w:rsidR="0092409F">
        <w:t xml:space="preserve">BS </w:t>
      </w:r>
      <w:r>
        <w:t xml:space="preserve">can utilize to measure or estimate the UL SNR and/or path loss. Based on this measurement and estimation, the </w:t>
      </w:r>
      <w:r w:rsidR="00AE18AE">
        <w:t xml:space="preserve">BS </w:t>
      </w:r>
      <w:r>
        <w:t>can decide on the value of the necessary UL transmit power level and inform the UE</w:t>
      </w:r>
      <w:r w:rsidR="00AE18AE">
        <w:t xml:space="preserve">, </w:t>
      </w:r>
      <w:r>
        <w:t>either implicitly or explicitly, using transmit power control</w:t>
      </w:r>
      <w:r w:rsidR="00AE18AE">
        <w:t xml:space="preserve"> (TPC)</w:t>
      </w:r>
      <w:r>
        <w:t xml:space="preserve"> commands. </w:t>
      </w:r>
      <w:r w:rsidRPr="00E04D14">
        <w:t xml:space="preserve">Although the </w:t>
      </w:r>
      <w:r w:rsidR="00630F9A">
        <w:t>close-loop</w:t>
      </w:r>
      <w:r w:rsidRPr="00E04D14">
        <w:t xml:space="preserve"> scheme is advantageous in terms of the capability of continuously adjusting the Tx power, it is </w:t>
      </w:r>
      <w:r>
        <w:t xml:space="preserve">more complex to implement due to the need of the explicit/implicit </w:t>
      </w:r>
      <w:r w:rsidR="00AE18AE">
        <w:t>T</w:t>
      </w:r>
      <w:r>
        <w:t xml:space="preserve">PC commands that must be sent to the </w:t>
      </w:r>
      <w:r w:rsidR="00CA6095">
        <w:t>UE.</w:t>
      </w:r>
    </w:p>
    <w:p w14:paraId="2CC06E3F" w14:textId="77777777" w:rsidR="00C45439" w:rsidRPr="00DE3E80" w:rsidRDefault="00C45439" w:rsidP="00373922">
      <w:pPr>
        <w:pStyle w:val="BodyText"/>
        <w:jc w:val="center"/>
        <w:rPr>
          <w:b/>
          <w:sz w:val="32"/>
          <w:lang w:eastAsia="ja-JP"/>
        </w:rPr>
      </w:pPr>
      <w:r w:rsidRPr="00DE3E80">
        <w:rPr>
          <w:b/>
          <w:noProof/>
          <w:sz w:val="32"/>
          <w:lang w:eastAsia="ja-JP"/>
        </w:rPr>
        <w:drawing>
          <wp:inline distT="0" distB="0" distL="0" distR="0" wp14:anchorId="03C9DC71" wp14:editId="44E847A1">
            <wp:extent cx="5324475" cy="1791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252" cy="1798611"/>
                    </a:xfrm>
                    <a:prstGeom prst="rect">
                      <a:avLst/>
                    </a:prstGeom>
                    <a:noFill/>
                    <a:ln>
                      <a:noFill/>
                    </a:ln>
                  </pic:spPr>
                </pic:pic>
              </a:graphicData>
            </a:graphic>
          </wp:inline>
        </w:drawing>
      </w:r>
    </w:p>
    <w:p w14:paraId="37860D7E" w14:textId="6BFCF89E" w:rsidR="00C45439" w:rsidRPr="00DE3E80" w:rsidRDefault="00C45439" w:rsidP="00373922">
      <w:pPr>
        <w:pStyle w:val="BodyText"/>
        <w:jc w:val="center"/>
        <w:rPr>
          <w:b/>
        </w:rPr>
      </w:pPr>
      <w:r w:rsidRPr="00DE3E80">
        <w:rPr>
          <w:b/>
        </w:rPr>
        <w:t>Fig</w:t>
      </w:r>
      <w:r w:rsidR="00BC3E6B">
        <w:rPr>
          <w:b/>
        </w:rPr>
        <w:t>ure</w:t>
      </w:r>
      <w:r w:rsidRPr="00DE3E80">
        <w:rPr>
          <w:b/>
        </w:rPr>
        <w:t xml:space="preserve"> 1: Illustration of open loop and closed loop power control for cellular (</w:t>
      </w:r>
      <w:proofErr w:type="spellStart"/>
      <w:r w:rsidRPr="00DE3E80">
        <w:rPr>
          <w:b/>
        </w:rPr>
        <w:t>Uu</w:t>
      </w:r>
      <w:proofErr w:type="spellEnd"/>
      <w:r w:rsidRPr="00DE3E80">
        <w:rPr>
          <w:b/>
        </w:rPr>
        <w:t>) uplink.</w:t>
      </w:r>
    </w:p>
    <w:p w14:paraId="34F2F045" w14:textId="03984819" w:rsidR="009D4506" w:rsidRDefault="003A2F43" w:rsidP="00DE3E80">
      <w:pPr>
        <w:pStyle w:val="BodyText"/>
      </w:pPr>
      <w:proofErr w:type="gramStart"/>
      <w:r>
        <w:rPr>
          <w:lang w:val="en-US"/>
        </w:rPr>
        <w:t>Similar to</w:t>
      </w:r>
      <w:proofErr w:type="gramEnd"/>
      <w:r>
        <w:rPr>
          <w:lang w:val="en-US"/>
        </w:rPr>
        <w:t xml:space="preserve"> </w:t>
      </w:r>
      <w:proofErr w:type="spellStart"/>
      <w:r>
        <w:rPr>
          <w:lang w:val="en-US"/>
        </w:rPr>
        <w:t>Uu</w:t>
      </w:r>
      <w:proofErr w:type="spellEnd"/>
      <w:r>
        <w:rPr>
          <w:lang w:val="en-US"/>
        </w:rPr>
        <w:t>, f</w:t>
      </w:r>
      <w:r w:rsidR="00DA6A06">
        <w:rPr>
          <w:lang w:val="en-US"/>
        </w:rPr>
        <w:t xml:space="preserve">or the NR </w:t>
      </w:r>
      <w:proofErr w:type="spellStart"/>
      <w:r w:rsidR="00DA6A06">
        <w:rPr>
          <w:lang w:val="en-US"/>
        </w:rPr>
        <w:t>sidelink</w:t>
      </w:r>
      <w:proofErr w:type="spellEnd"/>
      <w:r>
        <w:t xml:space="preserve"> unicast </w:t>
      </w:r>
      <w:r w:rsidR="00232487" w:rsidRPr="007D4F2D">
        <w:t>transmission,</w:t>
      </w:r>
      <w:r w:rsidR="006D10C2">
        <w:t xml:space="preserve"> there are </w:t>
      </w:r>
      <w:r w:rsidR="00630F9A">
        <w:t>following two</w:t>
      </w:r>
      <w:r w:rsidR="006D10C2">
        <w:t xml:space="preserve"> alternatives to employ power control:</w:t>
      </w:r>
    </w:p>
    <w:p w14:paraId="58E2919F" w14:textId="13AD9EA6" w:rsidR="009D4506" w:rsidRDefault="00630F9A" w:rsidP="00DE3E80">
      <w:pPr>
        <w:pStyle w:val="BodyText"/>
        <w:numPr>
          <w:ilvl w:val="0"/>
          <w:numId w:val="40"/>
        </w:numPr>
      </w:pPr>
      <w:r w:rsidRPr="00F10B92">
        <w:rPr>
          <w:i/>
        </w:rPr>
        <w:t>SL o</w:t>
      </w:r>
      <w:r w:rsidR="009D4506" w:rsidRPr="00F10B92">
        <w:rPr>
          <w:i/>
        </w:rPr>
        <w:t>pen loop power control:</w:t>
      </w:r>
      <w:r w:rsidR="00232487" w:rsidRPr="007D4F2D">
        <w:t xml:space="preserve"> </w:t>
      </w:r>
      <w:r w:rsidR="009D4506">
        <w:t>T</w:t>
      </w:r>
      <w:r w:rsidR="00232487" w:rsidRPr="007D4F2D">
        <w:t>he transmit power is set by the Tx UE</w:t>
      </w:r>
      <w:r w:rsidR="00AE18AE">
        <w:t xml:space="preserve">, </w:t>
      </w:r>
      <w:r w:rsidR="00232487" w:rsidRPr="007D4F2D">
        <w:t>typically based on measurements and estimations made by the Tx UE</w:t>
      </w:r>
      <w:r w:rsidR="00AE18AE">
        <w:t>,</w:t>
      </w:r>
      <w:r w:rsidR="00232487">
        <w:t xml:space="preserve"> </w:t>
      </w:r>
      <w:r w:rsidR="00232487" w:rsidRPr="007D4F2D">
        <w:t xml:space="preserve">and there is no </w:t>
      </w:r>
      <w:r w:rsidR="00AE18AE">
        <w:t>T</w:t>
      </w:r>
      <w:r w:rsidR="00993FC6">
        <w:t>PC command</w:t>
      </w:r>
      <w:r w:rsidR="00232487" w:rsidRPr="007D4F2D">
        <w:t xml:space="preserve"> from the </w:t>
      </w:r>
      <w:r w:rsidR="00993FC6">
        <w:t>R</w:t>
      </w:r>
      <w:r w:rsidR="00232487" w:rsidRPr="007D4F2D">
        <w:t xml:space="preserve">x UE to the </w:t>
      </w:r>
      <w:r w:rsidR="00993FC6">
        <w:t>T</w:t>
      </w:r>
      <w:r w:rsidR="00232487" w:rsidRPr="007D4F2D">
        <w:t xml:space="preserve">x UE. </w:t>
      </w:r>
    </w:p>
    <w:p w14:paraId="271E9175" w14:textId="7A0783CE" w:rsidR="009D4506" w:rsidRDefault="00630F9A" w:rsidP="00DE3E80">
      <w:pPr>
        <w:pStyle w:val="BodyText"/>
        <w:numPr>
          <w:ilvl w:val="0"/>
          <w:numId w:val="40"/>
        </w:numPr>
      </w:pPr>
      <w:r w:rsidRPr="00F10B92">
        <w:rPr>
          <w:i/>
        </w:rPr>
        <w:t>SL c</w:t>
      </w:r>
      <w:r w:rsidR="009D4506" w:rsidRPr="00F10B92">
        <w:rPr>
          <w:i/>
        </w:rPr>
        <w:t>lose loop power control</w:t>
      </w:r>
      <w:r w:rsidR="009D4506">
        <w:t>: T</w:t>
      </w:r>
      <w:r w:rsidR="00232487" w:rsidRPr="007D4F2D">
        <w:t xml:space="preserve">he transmit power is set implicitly or explicitly by </w:t>
      </w:r>
      <w:r w:rsidR="00AE18AE">
        <w:t>TPC</w:t>
      </w:r>
      <w:r w:rsidR="00232487" w:rsidRPr="007D4F2D">
        <w:t xml:space="preserve"> command sent to the Tx UE by the Rx UE</w:t>
      </w:r>
      <w:r w:rsidR="00232487">
        <w:t>.</w:t>
      </w:r>
    </w:p>
    <w:p w14:paraId="3697008A" w14:textId="53496B0D" w:rsidR="00232487" w:rsidRDefault="00D74BD0" w:rsidP="00DE3E80">
      <w:pPr>
        <w:pStyle w:val="BodyText"/>
      </w:pPr>
      <w:r>
        <w:t xml:space="preserve">In our view, </w:t>
      </w:r>
      <w:r w:rsidR="00232487">
        <w:t xml:space="preserve">the open loop power control can maintain a predetermined SNR target, and thereby maintain an appropriate QoS level for unicast transmissions. </w:t>
      </w:r>
      <w:r w:rsidR="00923CF0">
        <w:t>Also</w:t>
      </w:r>
      <w:r w:rsidR="007361C0">
        <w:t>, t</w:t>
      </w:r>
      <w:r w:rsidR="00232487">
        <w:t xml:space="preserve">he open loop scheme does not imply control of one UE over the transmission scheme of another UE. </w:t>
      </w:r>
    </w:p>
    <w:p w14:paraId="0828A4B6" w14:textId="44B36DE9" w:rsidR="004763AD" w:rsidRDefault="004763AD" w:rsidP="00DE3E80">
      <w:pPr>
        <w:pStyle w:val="Proposal"/>
        <w:tabs>
          <w:tab w:val="clear" w:pos="1701"/>
          <w:tab w:val="num" w:pos="1710"/>
          <w:tab w:val="num" w:pos="2863"/>
        </w:tabs>
        <w:overflowPunct/>
        <w:autoSpaceDE/>
        <w:autoSpaceDN/>
        <w:adjustRightInd/>
        <w:spacing w:line="259" w:lineRule="auto"/>
        <w:ind w:left="1710" w:hanging="1710"/>
        <w:textAlignment w:val="auto"/>
        <w:rPr>
          <w:lang w:val="en-US"/>
        </w:rPr>
      </w:pPr>
      <w:bookmarkStart w:id="64" w:name="_Toc528950867"/>
      <w:r>
        <w:rPr>
          <w:lang w:val="en-US"/>
        </w:rPr>
        <w:t xml:space="preserve">Open loop power control scheme </w:t>
      </w:r>
      <w:r w:rsidR="00A258E4">
        <w:rPr>
          <w:lang w:val="en-US"/>
        </w:rPr>
        <w:t xml:space="preserve">can be (pre-)configured </w:t>
      </w:r>
      <w:r w:rsidR="00332EF0">
        <w:rPr>
          <w:lang w:val="en-US"/>
        </w:rPr>
        <w:t>for SL unicast transmissions.</w:t>
      </w:r>
      <w:bookmarkEnd w:id="64"/>
      <w:r w:rsidR="00332EF0">
        <w:rPr>
          <w:lang w:val="en-US"/>
        </w:rPr>
        <w:t xml:space="preserve"> </w:t>
      </w:r>
    </w:p>
    <w:p w14:paraId="0E4982AC" w14:textId="496F9B59" w:rsidR="00232487" w:rsidRDefault="00232487" w:rsidP="00DE3E80">
      <w:pPr>
        <w:pStyle w:val="BodyText"/>
      </w:pPr>
      <w:r>
        <w:t xml:space="preserve">In order for the Tx UE to maintain a predefined SNR level at the intended Rx UE, the Tx UE must know the SNR target and estimate the current path loss towards the intended Rx UE. A mechanism that enables the Tx UE to acquire these inputs is illustrated in </w:t>
      </w:r>
      <w:r w:rsidR="00B5657B">
        <w:t>Figure 2</w:t>
      </w:r>
      <w:r>
        <w:t>. According to this mechanism:</w:t>
      </w:r>
    </w:p>
    <w:p w14:paraId="3526BD41" w14:textId="303DA5B5" w:rsidR="00232487" w:rsidRDefault="00232487" w:rsidP="00DE3E80">
      <w:pPr>
        <w:pStyle w:val="BodyText"/>
        <w:numPr>
          <w:ilvl w:val="0"/>
          <w:numId w:val="28"/>
        </w:numPr>
      </w:pPr>
      <w:r>
        <w:t xml:space="preserve">The Tx UE is </w:t>
      </w:r>
      <w:r w:rsidR="00B5657B">
        <w:t>(</w:t>
      </w:r>
      <w:r>
        <w:t>pre</w:t>
      </w:r>
      <w:r w:rsidR="00B5657B">
        <w:t>-)</w:t>
      </w:r>
      <w:r>
        <w:t>configured for a predefined SNR value that is specifically set for SL unicast communications. This can be achieved by appropriate network control mechanism whose details are for further study.</w:t>
      </w:r>
      <w:r w:rsidR="007B733E">
        <w:t xml:space="preserve"> It is to be noted that maximum</w:t>
      </w:r>
      <w:r w:rsidR="002F7712">
        <w:t xml:space="preserve"> or fixed</w:t>
      </w:r>
      <w:r w:rsidR="007B733E">
        <w:t xml:space="preserve"> transmit power can also be (pre-)configured to a UE. </w:t>
      </w:r>
    </w:p>
    <w:p w14:paraId="2A372601" w14:textId="3BF09844" w:rsidR="00232487" w:rsidRPr="007D4F2D" w:rsidRDefault="00232487" w:rsidP="00DE3E80">
      <w:pPr>
        <w:pStyle w:val="BodyText"/>
        <w:numPr>
          <w:ilvl w:val="0"/>
          <w:numId w:val="28"/>
        </w:numPr>
      </w:pPr>
      <w:r>
        <w:t>The Tx UE periodically estimates the path loss towards its intended Rx UE. This can be achieved by measuring the received power level of the SCSI-RS signals transmitted by the Rx UE, provided that the transmit power level of the SCSI-RS signals is known by the Tx UE.</w:t>
      </w:r>
    </w:p>
    <w:p w14:paraId="20B9C177" w14:textId="77777777" w:rsidR="00232487" w:rsidRPr="00DE3E80" w:rsidRDefault="00232487" w:rsidP="00373922">
      <w:pPr>
        <w:pStyle w:val="BodyText"/>
        <w:jc w:val="center"/>
        <w:rPr>
          <w:b/>
          <w:strike/>
        </w:rPr>
      </w:pPr>
      <w:r w:rsidRPr="00DE3E80">
        <w:rPr>
          <w:b/>
          <w:strike/>
          <w:noProof/>
        </w:rPr>
        <w:lastRenderedPageBreak/>
        <w:drawing>
          <wp:inline distT="0" distB="0" distL="0" distR="0" wp14:anchorId="443A2A3E" wp14:editId="06737234">
            <wp:extent cx="2341271" cy="1976054"/>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2801" cy="1977345"/>
                    </a:xfrm>
                    <a:prstGeom prst="rect">
                      <a:avLst/>
                    </a:prstGeom>
                    <a:noFill/>
                    <a:ln>
                      <a:noFill/>
                    </a:ln>
                  </pic:spPr>
                </pic:pic>
              </a:graphicData>
            </a:graphic>
          </wp:inline>
        </w:drawing>
      </w:r>
    </w:p>
    <w:p w14:paraId="113FC88D" w14:textId="4EBF133A" w:rsidR="00232487" w:rsidRDefault="00232487" w:rsidP="00373922">
      <w:pPr>
        <w:pStyle w:val="BodyText"/>
        <w:jc w:val="center"/>
      </w:pPr>
      <w:r w:rsidRPr="00DE3E80">
        <w:rPr>
          <w:b/>
        </w:rPr>
        <w:t>Fig</w:t>
      </w:r>
      <w:r w:rsidR="00280580">
        <w:rPr>
          <w:b/>
        </w:rPr>
        <w:t>ure</w:t>
      </w:r>
      <w:r w:rsidRPr="00DE3E80">
        <w:rPr>
          <w:b/>
        </w:rPr>
        <w:t xml:space="preserve"> </w:t>
      </w:r>
      <w:r w:rsidR="003251A4" w:rsidRPr="00DE3E80">
        <w:rPr>
          <w:b/>
        </w:rPr>
        <w:t>2</w:t>
      </w:r>
      <w:r w:rsidRPr="00DE3E80">
        <w:rPr>
          <w:b/>
        </w:rPr>
        <w:t>: Open loop PC over the SL for unicast transmissions.</w:t>
      </w:r>
    </w:p>
    <w:p w14:paraId="7BC2DABF" w14:textId="0D586495" w:rsidR="007E39FE" w:rsidRDefault="00A601D8" w:rsidP="00DE3E80">
      <w:pPr>
        <w:pStyle w:val="BodyText"/>
      </w:pPr>
      <w:r>
        <w:t xml:space="preserve">Furthermore, </w:t>
      </w:r>
      <w:r w:rsidR="00941C04">
        <w:t>besides receiving SCSI-RS from RX UE</w:t>
      </w:r>
      <w:r w:rsidR="000A2E09">
        <w:t xml:space="preserve"> for </w:t>
      </w:r>
      <w:r w:rsidR="001B66BA">
        <w:t>open</w:t>
      </w:r>
      <w:r w:rsidR="000A2E09">
        <w:t>-loop PC</w:t>
      </w:r>
      <w:r w:rsidR="00941C04">
        <w:t xml:space="preserve">, </w:t>
      </w:r>
      <w:r>
        <w:t xml:space="preserve">it may also possible that Tx UE make use of </w:t>
      </w:r>
      <w:r w:rsidR="008845CD">
        <w:t xml:space="preserve">SL </w:t>
      </w:r>
      <w:r>
        <w:t>CSI</w:t>
      </w:r>
      <w:r w:rsidR="008845CD">
        <w:t xml:space="preserve"> reports (if agreed) to implicitly determined </w:t>
      </w:r>
      <w:r w:rsidR="00FA3E19">
        <w:t xml:space="preserve">the SINR </w:t>
      </w:r>
      <w:r w:rsidR="008845CD">
        <w:t xml:space="preserve">at the Rx UE. </w:t>
      </w:r>
    </w:p>
    <w:p w14:paraId="6699B6C9" w14:textId="70B5DDC9" w:rsidR="00FA3E19" w:rsidRDefault="00FA3E19" w:rsidP="00DE3E80">
      <w:pPr>
        <w:pStyle w:val="Proposal"/>
        <w:ind w:left="1310" w:hanging="1310"/>
      </w:pPr>
      <w:bookmarkStart w:id="65" w:name="_Toc528950868"/>
      <w:r>
        <w:t>Open loop SL power control</w:t>
      </w:r>
      <w:r w:rsidR="00B35CF5">
        <w:t>, if (pre-)configured by the network,</w:t>
      </w:r>
      <w:r>
        <w:t xml:space="preserve"> make </w:t>
      </w:r>
      <w:r w:rsidR="00E47425">
        <w:t>use of CSIT acquisition framework.</w:t>
      </w:r>
      <w:bookmarkEnd w:id="65"/>
    </w:p>
    <w:p w14:paraId="55EDB2A7" w14:textId="14942127" w:rsidR="007F6C8C" w:rsidRPr="0059719C" w:rsidRDefault="007F6C8C" w:rsidP="00DE3E80">
      <w:pPr>
        <w:pStyle w:val="Heading1"/>
        <w:jc w:val="both"/>
        <w:rPr>
          <w:lang w:val="en-US"/>
        </w:rPr>
      </w:pPr>
      <w:r w:rsidRPr="0059719C">
        <w:rPr>
          <w:lang w:val="en-US"/>
        </w:rPr>
        <w:t>6</w:t>
      </w:r>
      <w:r w:rsidRPr="0059719C">
        <w:rPr>
          <w:lang w:val="en-US"/>
        </w:rPr>
        <w:tab/>
        <w:t>Multi-antenna transmission</w:t>
      </w:r>
    </w:p>
    <w:p w14:paraId="1C6ED8DF" w14:textId="4FD64740" w:rsidR="00805252" w:rsidRDefault="00805252" w:rsidP="00DE3E80">
      <w:pPr>
        <w:pStyle w:val="BodyText"/>
      </w:pPr>
      <w:r w:rsidRPr="008C4496">
        <w:t>In general,</w:t>
      </w:r>
      <w:r>
        <w:t xml:space="preserve"> multi-antenna transmission can bring three types of gains: diversity gain, spatial multiplexing gain</w:t>
      </w:r>
      <w:r w:rsidR="00473EC9">
        <w:t xml:space="preserve"> and beamforming gain</w:t>
      </w:r>
      <w:r>
        <w:t>. Diversity scheme can be exploited to improve reliability and spatial multiplexing can be exploited to increase data rate. Additionally, directivity transmission can be used to increase communication range, improve receiving power and reduce interference to unwanted directions.</w:t>
      </w:r>
    </w:p>
    <w:p w14:paraId="438117EC" w14:textId="35451937" w:rsidR="00805252" w:rsidRDefault="00805252" w:rsidP="00DE3E80">
      <w:pPr>
        <w:pStyle w:val="BodyText"/>
        <w:rPr>
          <w:lang w:val="en-US"/>
        </w:rPr>
      </w:pPr>
      <w:r w:rsidRPr="002E415B">
        <w:rPr>
          <w:lang w:val="en-US"/>
        </w:rPr>
        <w:t>To support advanced V2X use cases such as video data sharing and see-through, high data rate is usually indispensable. In this case, multi-antenna transmission can be beneficial by its spatial multiplexing gain.</w:t>
      </w:r>
      <w:r>
        <w:rPr>
          <w:lang w:val="en-US"/>
        </w:rPr>
        <w:t xml:space="preserve"> Typically, for this type of use cases</w:t>
      </w:r>
      <w:r w:rsidRPr="000F6C8D">
        <w:rPr>
          <w:lang w:val="en-US"/>
        </w:rPr>
        <w:t>, vehicles have low relative speeds. Then, the resulting V2X environment is relatively static.</w:t>
      </w:r>
      <w:r>
        <w:rPr>
          <w:lang w:val="en-US"/>
        </w:rPr>
        <w:t xml:space="preserve"> Hence, efficient closed loop spatial multiplexing can be enabled by RI and PMI reports from the target receiver. </w:t>
      </w:r>
      <w:r w:rsidR="00DF685D">
        <w:rPr>
          <w:lang w:val="en-US"/>
        </w:rPr>
        <w:t>On the other hand</w:t>
      </w:r>
      <w:r>
        <w:rPr>
          <w:lang w:val="en-US"/>
        </w:rPr>
        <w:t>, for</w:t>
      </w:r>
      <w:r w:rsidR="00DF685D">
        <w:rPr>
          <w:lang w:val="en-US"/>
        </w:rPr>
        <w:t xml:space="preserve"> some other use cases requires high data rate, the surrounding environment can be highly dynamic. Also, these use cases may be interested in broadcast transmission. Correspondingly, open loop spatial multiplexing can be an alternative to increase data rate.</w:t>
      </w:r>
      <w:r>
        <w:rPr>
          <w:lang w:val="en-US"/>
        </w:rPr>
        <w:t xml:space="preserve">  </w:t>
      </w:r>
    </w:p>
    <w:p w14:paraId="1853048A" w14:textId="77777777" w:rsidR="00DF685D" w:rsidRDefault="00DF685D" w:rsidP="00DE3E80">
      <w:pPr>
        <w:pStyle w:val="Proposal"/>
        <w:tabs>
          <w:tab w:val="clear" w:pos="1701"/>
          <w:tab w:val="num" w:pos="1710"/>
          <w:tab w:val="num" w:pos="2863"/>
        </w:tabs>
        <w:overflowPunct/>
        <w:autoSpaceDE/>
        <w:autoSpaceDN/>
        <w:adjustRightInd/>
        <w:spacing w:line="259" w:lineRule="auto"/>
        <w:ind w:left="1710" w:hanging="1710"/>
        <w:textAlignment w:val="auto"/>
        <w:rPr>
          <w:lang w:val="en-US"/>
        </w:rPr>
      </w:pPr>
      <w:bookmarkStart w:id="66" w:name="_Toc528950869"/>
      <w:r>
        <w:rPr>
          <w:lang w:val="en-US"/>
        </w:rPr>
        <w:t xml:space="preserve">Both open loop and closed loop spatial multiplexing mechanisms should be supported, where closed loop schemes target only </w:t>
      </w:r>
      <w:proofErr w:type="spellStart"/>
      <w:r>
        <w:rPr>
          <w:lang w:val="en-US"/>
        </w:rPr>
        <w:t>sidelink</w:t>
      </w:r>
      <w:proofErr w:type="spellEnd"/>
      <w:r>
        <w:rPr>
          <w:lang w:val="en-US"/>
        </w:rPr>
        <w:t xml:space="preserve"> unicast.</w:t>
      </w:r>
      <w:bookmarkEnd w:id="66"/>
    </w:p>
    <w:p w14:paraId="1093EC8C" w14:textId="265CD5D8" w:rsidR="00DF685D" w:rsidRPr="00DE3E80" w:rsidRDefault="00DF685D" w:rsidP="00DE3E80">
      <w:pPr>
        <w:jc w:val="both"/>
        <w:rPr>
          <w:rFonts w:ascii="Arial" w:hAnsi="Arial"/>
          <w:lang w:val="en-US" w:eastAsia="zh-CN"/>
        </w:rPr>
      </w:pPr>
      <w:bookmarkStart w:id="67" w:name="_Toc528649658"/>
      <w:bookmarkStart w:id="68" w:name="_Toc528812653"/>
      <w:r w:rsidRPr="00DE3E80">
        <w:rPr>
          <w:rFonts w:ascii="Arial" w:hAnsi="Arial"/>
          <w:lang w:val="en-US" w:eastAsia="zh-CN"/>
        </w:rPr>
        <w:t xml:space="preserve">Furthermore, reliability is another key design consideration. It is particularly important for PSCCH since it cannot benefit from retransmissions. In previous meetings, some </w:t>
      </w:r>
      <w:r w:rsidR="002A515C">
        <w:rPr>
          <w:rFonts w:ascii="Arial" w:hAnsi="Arial"/>
          <w:lang w:val="en-US" w:eastAsia="zh-CN"/>
        </w:rPr>
        <w:t>contributions</w:t>
      </w:r>
      <w:r w:rsidR="002A515C" w:rsidRPr="00DE3E80">
        <w:rPr>
          <w:rFonts w:ascii="Arial" w:hAnsi="Arial"/>
          <w:lang w:val="en-US" w:eastAsia="zh-CN"/>
        </w:rPr>
        <w:t xml:space="preserve"> </w:t>
      </w:r>
      <w:r w:rsidR="00961BAB" w:rsidRPr="00DE3E80">
        <w:rPr>
          <w:rFonts w:ascii="Arial" w:hAnsi="Arial"/>
          <w:lang w:val="en-US" w:eastAsia="zh-CN"/>
        </w:rPr>
        <w:fldChar w:fldCharType="begin"/>
      </w:r>
      <w:r w:rsidR="00961BAB" w:rsidRPr="00DE3E80">
        <w:rPr>
          <w:rFonts w:ascii="Arial" w:hAnsi="Arial"/>
          <w:lang w:val="en-US" w:eastAsia="zh-CN"/>
        </w:rPr>
        <w:instrText xml:space="preserve"> REF _Ref524445165 \r \h </w:instrText>
      </w:r>
      <w:r w:rsidR="002356F2">
        <w:rPr>
          <w:rFonts w:ascii="Arial" w:hAnsi="Arial"/>
          <w:lang w:val="en-US" w:eastAsia="zh-CN"/>
        </w:rPr>
        <w:instrText xml:space="preserve"> \* MERGEFORMAT </w:instrText>
      </w:r>
      <w:r w:rsidR="00961BAB" w:rsidRPr="00DE3E80">
        <w:rPr>
          <w:rFonts w:ascii="Arial" w:hAnsi="Arial"/>
          <w:lang w:val="en-US" w:eastAsia="zh-CN"/>
        </w:rPr>
      </w:r>
      <w:r w:rsidR="00961BAB" w:rsidRPr="00DE3E80">
        <w:rPr>
          <w:rFonts w:ascii="Arial" w:hAnsi="Arial"/>
          <w:lang w:val="en-US" w:eastAsia="zh-CN"/>
        </w:rPr>
        <w:fldChar w:fldCharType="separate"/>
      </w:r>
      <w:r w:rsidR="00440B0A">
        <w:rPr>
          <w:rFonts w:ascii="Arial" w:hAnsi="Arial"/>
          <w:lang w:val="en-US" w:eastAsia="zh-CN"/>
        </w:rPr>
        <w:t>[3]</w:t>
      </w:r>
      <w:r w:rsidR="00961BAB" w:rsidRPr="00DE3E80">
        <w:rPr>
          <w:rFonts w:ascii="Arial" w:hAnsi="Arial"/>
          <w:lang w:val="en-US" w:eastAsia="zh-CN"/>
        </w:rPr>
        <w:fldChar w:fldCharType="end"/>
      </w:r>
      <w:r w:rsidRPr="00DE3E80">
        <w:rPr>
          <w:rFonts w:ascii="Arial" w:hAnsi="Arial"/>
          <w:lang w:val="en-US" w:eastAsia="zh-CN"/>
        </w:rPr>
        <w:t xml:space="preserve"> have shown clear reliability improvement of SFBC compared to transparent diversity schemes, especially for longer communication range. Therefore, we think non-transparent diversity schemes should be studied.</w:t>
      </w:r>
      <w:bookmarkEnd w:id="67"/>
      <w:bookmarkEnd w:id="68"/>
    </w:p>
    <w:p w14:paraId="586437F3" w14:textId="589D80C7" w:rsidR="007F6C8C" w:rsidRPr="00DE3E80" w:rsidRDefault="00DF685D" w:rsidP="00DE3E80">
      <w:pPr>
        <w:pStyle w:val="Proposal"/>
        <w:ind w:left="1310" w:hanging="1310"/>
        <w:rPr>
          <w:lang w:val="en-US"/>
        </w:rPr>
      </w:pPr>
      <w:bookmarkStart w:id="69" w:name="_Toc528950870"/>
      <w:r w:rsidRPr="00DE3E80">
        <w:rPr>
          <w:lang w:val="en-US"/>
        </w:rPr>
        <w:t>Non-transparent diversity schemes, e.g., SFBC, should be studied for both PSCCH and PSSCH transmissions</w:t>
      </w:r>
      <w:r w:rsidR="002356F2" w:rsidRPr="00DE3E80">
        <w:rPr>
          <w:lang w:val="en-US"/>
        </w:rPr>
        <w:t>.</w:t>
      </w:r>
      <w:bookmarkEnd w:id="69"/>
      <w:r w:rsidRPr="00DE3E80">
        <w:rPr>
          <w:lang w:val="en-US"/>
        </w:rPr>
        <w:t xml:space="preserve">  </w:t>
      </w:r>
    </w:p>
    <w:p w14:paraId="77F946AC" w14:textId="6838ABCD" w:rsidR="00BA3296" w:rsidRPr="0059719C" w:rsidRDefault="00E17C62" w:rsidP="00DE3E80">
      <w:pPr>
        <w:pStyle w:val="Heading1"/>
        <w:jc w:val="both"/>
        <w:rPr>
          <w:lang w:val="en-US"/>
        </w:rPr>
      </w:pPr>
      <w:r w:rsidRPr="0059719C">
        <w:rPr>
          <w:lang w:val="en-US"/>
        </w:rPr>
        <w:t>7</w:t>
      </w:r>
      <w:r w:rsidR="00AB3FDF" w:rsidRPr="0059719C">
        <w:rPr>
          <w:lang w:val="en-US"/>
        </w:rPr>
        <w:tab/>
      </w:r>
      <w:r w:rsidR="00D9314B" w:rsidRPr="0059719C">
        <w:rPr>
          <w:lang w:val="en-US"/>
        </w:rPr>
        <w:t>Conclusions</w:t>
      </w:r>
    </w:p>
    <w:p w14:paraId="6277CCE9" w14:textId="77777777" w:rsidR="004B5E89" w:rsidRPr="0059719C" w:rsidRDefault="004B5E89" w:rsidP="00DE3E80">
      <w:pPr>
        <w:pStyle w:val="BodyText"/>
        <w:rPr>
          <w:b/>
          <w:bCs/>
          <w:lang w:val="en-US"/>
        </w:rPr>
      </w:pPr>
      <w:r w:rsidRPr="0059719C">
        <w:rPr>
          <w:lang w:val="en-US"/>
        </w:rPr>
        <w:t>In the previous sections, we made the following observations:</w:t>
      </w:r>
      <w:r w:rsidRPr="0059719C">
        <w:rPr>
          <w:b/>
          <w:bCs/>
          <w:lang w:val="en-US"/>
        </w:rPr>
        <w:t xml:space="preserve"> </w:t>
      </w:r>
    </w:p>
    <w:p w14:paraId="173FAB80" w14:textId="5236E32A" w:rsidR="0065300C" w:rsidRDefault="004B5E89" w:rsidP="0065300C">
      <w:pPr>
        <w:pStyle w:val="TableofFigures"/>
        <w:tabs>
          <w:tab w:val="right" w:leader="dot" w:pos="9629"/>
        </w:tabs>
        <w:jc w:val="both"/>
        <w:rPr>
          <w:rFonts w:asciiTheme="minorHAnsi" w:hAnsiTheme="minorHAnsi" w:cstheme="minorBidi"/>
          <w:b w:val="0"/>
          <w:noProof/>
          <w:sz w:val="22"/>
          <w:szCs w:val="22"/>
          <w:lang w:val="en-US" w:eastAsia="en-US"/>
        </w:rPr>
      </w:pPr>
      <w:r>
        <w:rPr>
          <w:b w:val="0"/>
        </w:rPr>
        <w:fldChar w:fldCharType="begin"/>
      </w:r>
      <w:r w:rsidRPr="0059719C">
        <w:rPr>
          <w:b w:val="0"/>
          <w:bCs/>
          <w:lang w:val="en-US"/>
        </w:rPr>
        <w:instrText xml:space="preserve"> TOC \f O \n \h \z \t "Observation" \c </w:instrText>
      </w:r>
      <w:r>
        <w:rPr>
          <w:b w:val="0"/>
        </w:rPr>
        <w:fldChar w:fldCharType="separate"/>
      </w:r>
      <w:hyperlink w:anchor="_Toc528950781" w:history="1">
        <w:r w:rsidR="0065300C" w:rsidRPr="000F2ACD">
          <w:rPr>
            <w:rStyle w:val="Hyperlink"/>
            <w:noProof/>
            <w:lang w:val="en-US"/>
          </w:rPr>
          <w:t>Observation 1</w:t>
        </w:r>
        <w:r w:rsidR="0065300C">
          <w:rPr>
            <w:rFonts w:asciiTheme="minorHAnsi" w:hAnsiTheme="minorHAnsi" w:cstheme="minorBidi"/>
            <w:b w:val="0"/>
            <w:noProof/>
            <w:sz w:val="22"/>
            <w:szCs w:val="22"/>
            <w:lang w:val="en-US" w:eastAsia="en-US"/>
          </w:rPr>
          <w:tab/>
        </w:r>
        <w:r w:rsidR="0065300C" w:rsidRPr="000F2ACD">
          <w:rPr>
            <w:rStyle w:val="Hyperlink"/>
            <w:noProof/>
          </w:rPr>
          <w:t>The mapping of L1 IDs and corresponding service is done by higher layer during the connection establishment phase for unicast and groupcast.</w:t>
        </w:r>
      </w:hyperlink>
    </w:p>
    <w:p w14:paraId="00A31669" w14:textId="373B07E0" w:rsidR="0065300C" w:rsidRDefault="0065300C" w:rsidP="0065300C">
      <w:pPr>
        <w:pStyle w:val="TableofFigures"/>
        <w:tabs>
          <w:tab w:val="right" w:leader="dot" w:pos="9629"/>
        </w:tabs>
        <w:jc w:val="both"/>
        <w:rPr>
          <w:rFonts w:asciiTheme="minorHAnsi" w:hAnsiTheme="minorHAnsi" w:cstheme="minorBidi"/>
          <w:b w:val="0"/>
          <w:noProof/>
          <w:sz w:val="22"/>
          <w:szCs w:val="22"/>
          <w:lang w:val="en-US" w:eastAsia="en-US"/>
        </w:rPr>
      </w:pPr>
      <w:hyperlink w:anchor="_Toc528950782" w:history="1">
        <w:r w:rsidRPr="000F2ACD">
          <w:rPr>
            <w:rStyle w:val="Hyperlink"/>
            <w:noProof/>
            <w:lang w:val="en-US"/>
          </w:rPr>
          <w:t>Observation 2</w:t>
        </w:r>
        <w:r>
          <w:rPr>
            <w:rFonts w:asciiTheme="minorHAnsi" w:hAnsiTheme="minorHAnsi" w:cstheme="minorBidi"/>
            <w:b w:val="0"/>
            <w:noProof/>
            <w:sz w:val="22"/>
            <w:szCs w:val="22"/>
            <w:lang w:val="en-US" w:eastAsia="en-US"/>
          </w:rPr>
          <w:tab/>
        </w:r>
        <w:r w:rsidRPr="000F2ACD">
          <w:rPr>
            <w:rStyle w:val="Hyperlink"/>
            <w:noProof/>
          </w:rPr>
          <w:t>The usage of HARQ feedback for groupcast communication might lead to large specification effort.</w:t>
        </w:r>
      </w:hyperlink>
    </w:p>
    <w:p w14:paraId="0B9F6382" w14:textId="0AA4DEA7" w:rsidR="0065300C" w:rsidRDefault="0065300C" w:rsidP="0065300C">
      <w:pPr>
        <w:pStyle w:val="TableofFigures"/>
        <w:tabs>
          <w:tab w:val="right" w:leader="dot" w:pos="9629"/>
        </w:tabs>
        <w:jc w:val="both"/>
        <w:rPr>
          <w:rFonts w:asciiTheme="minorHAnsi" w:hAnsiTheme="minorHAnsi" w:cstheme="minorBidi"/>
          <w:b w:val="0"/>
          <w:noProof/>
          <w:sz w:val="22"/>
          <w:szCs w:val="22"/>
          <w:lang w:val="en-US" w:eastAsia="en-US"/>
        </w:rPr>
      </w:pPr>
      <w:hyperlink w:anchor="_Toc528950783" w:history="1">
        <w:r w:rsidRPr="000F2ACD">
          <w:rPr>
            <w:rStyle w:val="Hyperlink"/>
            <w:noProof/>
            <w:lang w:val="en-US"/>
          </w:rPr>
          <w:t>Observation 3</w:t>
        </w:r>
        <w:r>
          <w:rPr>
            <w:rFonts w:asciiTheme="minorHAnsi" w:hAnsiTheme="minorHAnsi" w:cstheme="minorBidi"/>
            <w:b w:val="0"/>
            <w:noProof/>
            <w:sz w:val="22"/>
            <w:szCs w:val="22"/>
            <w:lang w:val="en-US" w:eastAsia="en-US"/>
          </w:rPr>
          <w:tab/>
        </w:r>
        <w:r w:rsidRPr="000F2ACD">
          <w:rPr>
            <w:rStyle w:val="Hyperlink"/>
            <w:noProof/>
          </w:rPr>
          <w:t>The following HARQ feedback alternatives can be considered:</w:t>
        </w:r>
      </w:hyperlink>
    </w:p>
    <w:p w14:paraId="7CB92FE4" w14:textId="49C919F0" w:rsidR="0065300C" w:rsidRDefault="0065300C" w:rsidP="0065300C">
      <w:pPr>
        <w:pStyle w:val="TableofFigures"/>
        <w:tabs>
          <w:tab w:val="right" w:leader="dot" w:pos="9629"/>
        </w:tabs>
        <w:ind w:left="2127" w:hanging="284"/>
        <w:jc w:val="both"/>
        <w:rPr>
          <w:rFonts w:asciiTheme="minorHAnsi" w:hAnsiTheme="minorHAnsi" w:cstheme="minorBidi"/>
          <w:b w:val="0"/>
          <w:noProof/>
          <w:sz w:val="22"/>
          <w:szCs w:val="22"/>
          <w:lang w:val="en-US" w:eastAsia="en-US"/>
        </w:rPr>
      </w:pPr>
      <w:hyperlink w:anchor="_Toc528950784" w:history="1">
        <w:r w:rsidRPr="000F2ACD">
          <w:rPr>
            <w:rStyle w:val="Hyperlink"/>
            <w:rFonts w:ascii="Symbol" w:hAnsi="Symbol"/>
            <w:noProof/>
          </w:rPr>
          <w:t></w:t>
        </w:r>
        <w:r>
          <w:rPr>
            <w:rFonts w:asciiTheme="minorHAnsi" w:hAnsiTheme="minorHAnsi" w:cstheme="minorBidi"/>
            <w:b w:val="0"/>
            <w:noProof/>
            <w:sz w:val="22"/>
            <w:szCs w:val="22"/>
            <w:lang w:val="en-US" w:eastAsia="en-US"/>
          </w:rPr>
          <w:tab/>
        </w:r>
        <w:r w:rsidRPr="000F2ACD">
          <w:rPr>
            <w:rStyle w:val="Hyperlink"/>
            <w:noProof/>
          </w:rPr>
          <w:t>Option 1: Fixed time relationship between data transmission and the associated HARQ feedback, i.e. the receiving UE transmits the HARQ feedback in a specific reserved time/frequency resource after the data transmission.</w:t>
        </w:r>
      </w:hyperlink>
    </w:p>
    <w:p w14:paraId="676F35F9" w14:textId="46DBFB37" w:rsidR="0065300C" w:rsidRDefault="0065300C" w:rsidP="0065300C">
      <w:pPr>
        <w:pStyle w:val="TableofFigures"/>
        <w:tabs>
          <w:tab w:val="right" w:leader="dot" w:pos="9629"/>
        </w:tabs>
        <w:ind w:left="2127" w:hanging="284"/>
        <w:jc w:val="both"/>
        <w:rPr>
          <w:rFonts w:asciiTheme="minorHAnsi" w:hAnsiTheme="minorHAnsi" w:cstheme="minorBidi"/>
          <w:b w:val="0"/>
          <w:noProof/>
          <w:sz w:val="22"/>
          <w:szCs w:val="22"/>
          <w:lang w:val="en-US" w:eastAsia="en-US"/>
        </w:rPr>
      </w:pPr>
      <w:hyperlink w:anchor="_Toc528950785" w:history="1">
        <w:r w:rsidRPr="000F2ACD">
          <w:rPr>
            <w:rStyle w:val="Hyperlink"/>
            <w:rFonts w:ascii="Symbol" w:hAnsi="Symbol"/>
            <w:noProof/>
          </w:rPr>
          <w:t></w:t>
        </w:r>
        <w:r>
          <w:rPr>
            <w:rFonts w:asciiTheme="minorHAnsi" w:hAnsiTheme="minorHAnsi" w:cstheme="minorBidi"/>
            <w:b w:val="0"/>
            <w:noProof/>
            <w:sz w:val="22"/>
            <w:szCs w:val="22"/>
            <w:lang w:val="en-US" w:eastAsia="en-US"/>
          </w:rPr>
          <w:tab/>
        </w:r>
        <w:r w:rsidRPr="000F2ACD">
          <w:rPr>
            <w:rStyle w:val="Hyperlink"/>
            <w:noProof/>
          </w:rPr>
          <w:t>Option 2: Flexible time relationship between data transmission and associated HARQ feedbacks, e.g. the receiving UE autonomously decides when to send HARQ feedbacks.</w:t>
        </w:r>
      </w:hyperlink>
    </w:p>
    <w:p w14:paraId="30768885" w14:textId="65DBDA37" w:rsidR="0065300C" w:rsidRDefault="0065300C" w:rsidP="0065300C">
      <w:pPr>
        <w:pStyle w:val="TableofFigures"/>
        <w:tabs>
          <w:tab w:val="right" w:leader="dot" w:pos="9629"/>
        </w:tabs>
        <w:jc w:val="both"/>
        <w:rPr>
          <w:rFonts w:asciiTheme="minorHAnsi" w:hAnsiTheme="minorHAnsi" w:cstheme="minorBidi"/>
          <w:b w:val="0"/>
          <w:noProof/>
          <w:sz w:val="22"/>
          <w:szCs w:val="22"/>
          <w:lang w:val="en-US" w:eastAsia="en-US"/>
        </w:rPr>
      </w:pPr>
      <w:hyperlink w:anchor="_Toc528950786" w:history="1">
        <w:r w:rsidRPr="000F2ACD">
          <w:rPr>
            <w:rStyle w:val="Hyperlink"/>
            <w:noProof/>
            <w:lang w:val="en-US"/>
          </w:rPr>
          <w:t>Observation 4</w:t>
        </w:r>
        <w:r>
          <w:rPr>
            <w:rFonts w:asciiTheme="minorHAnsi" w:hAnsiTheme="minorHAnsi" w:cstheme="minorBidi"/>
            <w:b w:val="0"/>
            <w:noProof/>
            <w:sz w:val="22"/>
            <w:szCs w:val="22"/>
            <w:lang w:val="en-US" w:eastAsia="en-US"/>
          </w:rPr>
          <w:tab/>
        </w:r>
        <w:r w:rsidRPr="000F2ACD">
          <w:rPr>
            <w:rStyle w:val="Hyperlink"/>
            <w:noProof/>
            <w:lang w:val="en-US"/>
          </w:rPr>
          <w:t>HARQ feedbacks may not always be present in the slot.</w:t>
        </w:r>
      </w:hyperlink>
    </w:p>
    <w:p w14:paraId="4E6021D8" w14:textId="046DCABA" w:rsidR="0065300C" w:rsidRDefault="0065300C" w:rsidP="0065300C">
      <w:pPr>
        <w:pStyle w:val="TableofFigures"/>
        <w:tabs>
          <w:tab w:val="right" w:leader="dot" w:pos="9629"/>
        </w:tabs>
        <w:jc w:val="both"/>
        <w:rPr>
          <w:rFonts w:asciiTheme="minorHAnsi" w:hAnsiTheme="minorHAnsi" w:cstheme="minorBidi"/>
          <w:b w:val="0"/>
          <w:noProof/>
          <w:sz w:val="22"/>
          <w:szCs w:val="22"/>
          <w:lang w:val="en-US" w:eastAsia="en-US"/>
        </w:rPr>
      </w:pPr>
      <w:hyperlink w:anchor="_Toc528950787" w:history="1">
        <w:r w:rsidRPr="000F2ACD">
          <w:rPr>
            <w:rStyle w:val="Hyperlink"/>
            <w:noProof/>
            <w:lang w:val="en-US"/>
          </w:rPr>
          <w:t>Observation 5</w:t>
        </w:r>
        <w:r>
          <w:rPr>
            <w:rFonts w:asciiTheme="minorHAnsi" w:hAnsiTheme="minorHAnsi" w:cstheme="minorBidi"/>
            <w:b w:val="0"/>
            <w:noProof/>
            <w:sz w:val="22"/>
            <w:szCs w:val="22"/>
            <w:lang w:val="en-US" w:eastAsia="en-US"/>
          </w:rPr>
          <w:tab/>
        </w:r>
        <w:r w:rsidRPr="000F2ACD">
          <w:rPr>
            <w:rStyle w:val="Hyperlink"/>
            <w:noProof/>
          </w:rPr>
          <w:t>Sidelink CSIT can enable link adaptatio</w:t>
        </w:r>
        <w:bookmarkStart w:id="70" w:name="_GoBack"/>
        <w:bookmarkEnd w:id="70"/>
        <w:r w:rsidRPr="000F2ACD">
          <w:rPr>
            <w:rStyle w:val="Hyperlink"/>
            <w:noProof/>
          </w:rPr>
          <w:t>n and precoder selection for sidelink unicast.</w:t>
        </w:r>
      </w:hyperlink>
    </w:p>
    <w:p w14:paraId="5C058D21" w14:textId="39FF6E85" w:rsidR="004B5E89" w:rsidRPr="0059719C" w:rsidRDefault="004B5E89" w:rsidP="0065300C">
      <w:pPr>
        <w:pStyle w:val="BodyText"/>
        <w:rPr>
          <w:lang w:val="en-US"/>
        </w:rPr>
      </w:pPr>
      <w:r>
        <w:rPr>
          <w:b/>
        </w:rPr>
        <w:fldChar w:fldCharType="end"/>
      </w:r>
      <w:r w:rsidRPr="0059719C">
        <w:rPr>
          <w:lang w:val="en-US"/>
        </w:rPr>
        <w:t>Based on the discussion in the previous sections, we propose the following:</w:t>
      </w:r>
    </w:p>
    <w:p w14:paraId="694875F4" w14:textId="63003BB2" w:rsidR="0065300C" w:rsidRDefault="004B5E89" w:rsidP="0065300C">
      <w:pPr>
        <w:pStyle w:val="TableofFigures"/>
        <w:tabs>
          <w:tab w:val="right" w:pos="9629"/>
        </w:tabs>
        <w:jc w:val="both"/>
        <w:rPr>
          <w:rFonts w:asciiTheme="minorHAnsi" w:hAnsiTheme="minorHAnsi" w:cstheme="minorBidi"/>
          <w:b w:val="0"/>
          <w:noProof/>
          <w:sz w:val="22"/>
          <w:szCs w:val="22"/>
          <w:lang w:val="en-US" w:eastAsia="en-US"/>
        </w:rPr>
      </w:pPr>
      <w:r w:rsidRPr="0059719C">
        <w:rPr>
          <w:lang w:val="en-US"/>
        </w:rPr>
        <w:fldChar w:fldCharType="begin"/>
      </w:r>
      <w:r w:rsidRPr="0059719C">
        <w:rPr>
          <w:lang w:val="en-US"/>
        </w:rPr>
        <w:instrText xml:space="preserve"> TOC \n \h \z \t "Proposal" \c </w:instrText>
      </w:r>
      <w:r w:rsidRPr="0059719C">
        <w:rPr>
          <w:lang w:val="en-US"/>
        </w:rPr>
        <w:fldChar w:fldCharType="separate"/>
      </w:r>
      <w:hyperlink w:anchor="_Toc528950850" w:history="1">
        <w:r w:rsidR="0065300C" w:rsidRPr="00DC5A99">
          <w:rPr>
            <w:rStyle w:val="Hyperlink"/>
            <w:noProof/>
            <w:lang w:val="en-US"/>
          </w:rPr>
          <w:t>Proposal 1</w:t>
        </w:r>
        <w:r w:rsidR="0065300C">
          <w:rPr>
            <w:rFonts w:asciiTheme="minorHAnsi" w:hAnsiTheme="minorHAnsi" w:cstheme="minorBidi"/>
            <w:b w:val="0"/>
            <w:noProof/>
            <w:sz w:val="22"/>
            <w:szCs w:val="22"/>
            <w:lang w:val="en-US" w:eastAsia="en-US"/>
          </w:rPr>
          <w:tab/>
        </w:r>
        <w:r w:rsidR="0065300C" w:rsidRPr="00DC5A99">
          <w:rPr>
            <w:rStyle w:val="Hyperlink"/>
            <w:noProof/>
            <w:lang w:val="en-US"/>
          </w:rPr>
          <w:t>L1 destination ID is used for scrambling the CRC code carried by PSCCH:</w:t>
        </w:r>
      </w:hyperlink>
    </w:p>
    <w:p w14:paraId="1BE20721" w14:textId="4713AE5F" w:rsidR="0065300C" w:rsidRDefault="0065300C" w:rsidP="0065300C">
      <w:pPr>
        <w:pStyle w:val="TableofFigures"/>
        <w:tabs>
          <w:tab w:val="right" w:pos="9629"/>
        </w:tabs>
        <w:ind w:left="2127" w:hanging="284"/>
        <w:jc w:val="both"/>
        <w:rPr>
          <w:rFonts w:asciiTheme="minorHAnsi" w:hAnsiTheme="minorHAnsi" w:cstheme="minorBidi"/>
          <w:b w:val="0"/>
          <w:noProof/>
          <w:sz w:val="22"/>
          <w:szCs w:val="22"/>
          <w:lang w:val="en-US" w:eastAsia="en-US"/>
        </w:rPr>
      </w:pPr>
      <w:hyperlink w:anchor="_Toc528950851" w:history="1">
        <w:r w:rsidRPr="00DC5A99">
          <w:rPr>
            <w:rStyle w:val="Hyperlink"/>
            <w:rFonts w:ascii="Symbol" w:hAnsi="Symbol"/>
            <w:noProof/>
            <w:lang w:val="en-US"/>
          </w:rPr>
          <w:t></w:t>
        </w:r>
        <w:r>
          <w:rPr>
            <w:rFonts w:asciiTheme="minorHAnsi" w:hAnsiTheme="minorHAnsi" w:cstheme="minorBidi"/>
            <w:b w:val="0"/>
            <w:noProof/>
            <w:sz w:val="22"/>
            <w:szCs w:val="22"/>
            <w:lang w:val="en-US" w:eastAsia="en-US"/>
          </w:rPr>
          <w:tab/>
        </w:r>
        <w:r w:rsidRPr="00DC5A99">
          <w:rPr>
            <w:rStyle w:val="Hyperlink"/>
            <w:noProof/>
            <w:lang w:val="en-US"/>
          </w:rPr>
          <w:t>For unicast, the ID of the destination UE is used.</w:t>
        </w:r>
      </w:hyperlink>
    </w:p>
    <w:p w14:paraId="49384FA2" w14:textId="240A48BF" w:rsidR="0065300C" w:rsidRDefault="0065300C" w:rsidP="0065300C">
      <w:pPr>
        <w:pStyle w:val="TableofFigures"/>
        <w:tabs>
          <w:tab w:val="right" w:pos="9629"/>
        </w:tabs>
        <w:ind w:left="2127" w:hanging="284"/>
        <w:jc w:val="both"/>
        <w:rPr>
          <w:rFonts w:asciiTheme="minorHAnsi" w:hAnsiTheme="minorHAnsi" w:cstheme="minorBidi"/>
          <w:b w:val="0"/>
          <w:noProof/>
          <w:sz w:val="22"/>
          <w:szCs w:val="22"/>
          <w:lang w:val="en-US" w:eastAsia="en-US"/>
        </w:rPr>
      </w:pPr>
      <w:hyperlink w:anchor="_Toc528950852" w:history="1">
        <w:r w:rsidRPr="00DC5A99">
          <w:rPr>
            <w:rStyle w:val="Hyperlink"/>
            <w:rFonts w:ascii="Symbol" w:hAnsi="Symbol"/>
            <w:noProof/>
            <w:lang w:val="en-US"/>
          </w:rPr>
          <w:t></w:t>
        </w:r>
        <w:r>
          <w:rPr>
            <w:rFonts w:asciiTheme="minorHAnsi" w:hAnsiTheme="minorHAnsi" w:cstheme="minorBidi"/>
            <w:b w:val="0"/>
            <w:noProof/>
            <w:sz w:val="22"/>
            <w:szCs w:val="22"/>
            <w:lang w:val="en-US" w:eastAsia="en-US"/>
          </w:rPr>
          <w:tab/>
        </w:r>
        <w:r w:rsidRPr="00DC5A99">
          <w:rPr>
            <w:rStyle w:val="Hyperlink"/>
            <w:noProof/>
            <w:lang w:val="en-US"/>
          </w:rPr>
          <w:t>For groupcast, the ID of the destination group is used.</w:t>
        </w:r>
      </w:hyperlink>
    </w:p>
    <w:p w14:paraId="1053E11B" w14:textId="36ED7E14" w:rsidR="0065300C" w:rsidRDefault="0065300C" w:rsidP="0065300C">
      <w:pPr>
        <w:pStyle w:val="TableofFigures"/>
        <w:tabs>
          <w:tab w:val="right" w:pos="9629"/>
        </w:tabs>
        <w:ind w:left="2127" w:hanging="284"/>
        <w:jc w:val="both"/>
        <w:rPr>
          <w:rFonts w:asciiTheme="minorHAnsi" w:hAnsiTheme="minorHAnsi" w:cstheme="minorBidi"/>
          <w:b w:val="0"/>
          <w:noProof/>
          <w:sz w:val="22"/>
          <w:szCs w:val="22"/>
          <w:lang w:val="en-US" w:eastAsia="en-US"/>
        </w:rPr>
      </w:pPr>
      <w:hyperlink w:anchor="_Toc528950853" w:history="1">
        <w:r w:rsidRPr="00DC5A99">
          <w:rPr>
            <w:rStyle w:val="Hyperlink"/>
            <w:rFonts w:ascii="Symbol" w:hAnsi="Symbol"/>
            <w:noProof/>
            <w:lang w:val="en-US"/>
          </w:rPr>
          <w:t></w:t>
        </w:r>
        <w:r>
          <w:rPr>
            <w:rFonts w:asciiTheme="minorHAnsi" w:hAnsiTheme="minorHAnsi" w:cstheme="minorBidi"/>
            <w:b w:val="0"/>
            <w:noProof/>
            <w:sz w:val="22"/>
            <w:szCs w:val="22"/>
            <w:lang w:val="en-US" w:eastAsia="en-US"/>
          </w:rPr>
          <w:tab/>
        </w:r>
        <w:r w:rsidRPr="00DC5A99">
          <w:rPr>
            <w:rStyle w:val="Hyperlink"/>
            <w:noProof/>
            <w:lang w:val="en-US"/>
          </w:rPr>
          <w:t>For broadcast, FFS whether there is an ID and if it is used for scrambling PSCCH</w:t>
        </w:r>
      </w:hyperlink>
    </w:p>
    <w:p w14:paraId="7CEF87D2" w14:textId="412DB000"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54" w:history="1">
        <w:r w:rsidRPr="00DC5A99">
          <w:rPr>
            <w:rStyle w:val="Hyperlink"/>
            <w:noProof/>
            <w:lang w:val="en-US"/>
          </w:rPr>
          <w:t>Proposal 2</w:t>
        </w:r>
        <w:r>
          <w:rPr>
            <w:rFonts w:asciiTheme="minorHAnsi" w:hAnsiTheme="minorHAnsi" w:cstheme="minorBidi"/>
            <w:b w:val="0"/>
            <w:noProof/>
            <w:sz w:val="22"/>
            <w:szCs w:val="22"/>
            <w:lang w:val="en-US" w:eastAsia="en-US"/>
          </w:rPr>
          <w:tab/>
        </w:r>
        <w:r w:rsidRPr="00DC5A99">
          <w:rPr>
            <w:rStyle w:val="Hyperlink"/>
            <w:noProof/>
            <w:lang w:val="en-US"/>
          </w:rPr>
          <w:t>RAN1 studies how to convey sensing information in PSCCH with scrambled CRC.</w:t>
        </w:r>
      </w:hyperlink>
    </w:p>
    <w:p w14:paraId="0C3A7A47" w14:textId="0E2AD6CD"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55" w:history="1">
        <w:r w:rsidRPr="00DC5A99">
          <w:rPr>
            <w:rStyle w:val="Hyperlink"/>
            <w:noProof/>
            <w:lang w:val="en-US"/>
          </w:rPr>
          <w:t>Proposal 3</w:t>
        </w:r>
        <w:r>
          <w:rPr>
            <w:rFonts w:asciiTheme="minorHAnsi" w:hAnsiTheme="minorHAnsi" w:cstheme="minorBidi"/>
            <w:b w:val="0"/>
            <w:noProof/>
            <w:sz w:val="22"/>
            <w:szCs w:val="22"/>
            <w:lang w:val="en-US" w:eastAsia="en-US"/>
          </w:rPr>
          <w:tab/>
        </w:r>
        <w:r w:rsidRPr="00DC5A99">
          <w:rPr>
            <w:rStyle w:val="Hyperlink"/>
            <w:noProof/>
          </w:rPr>
          <w:t>Additional L1 IDs are carried as payload by PSCCH. The following information, which may be combined into a single L1 ID, is necessary:</w:t>
        </w:r>
      </w:hyperlink>
    </w:p>
    <w:p w14:paraId="3A71BA5A" w14:textId="5373B83A" w:rsidR="0065300C" w:rsidRDefault="0065300C" w:rsidP="0065300C">
      <w:pPr>
        <w:pStyle w:val="TableofFigures"/>
        <w:tabs>
          <w:tab w:val="right" w:pos="9629"/>
        </w:tabs>
        <w:ind w:left="2127" w:hanging="284"/>
        <w:jc w:val="both"/>
        <w:rPr>
          <w:rFonts w:asciiTheme="minorHAnsi" w:hAnsiTheme="minorHAnsi" w:cstheme="minorBidi"/>
          <w:b w:val="0"/>
          <w:noProof/>
          <w:sz w:val="22"/>
          <w:szCs w:val="22"/>
          <w:lang w:val="en-US" w:eastAsia="en-US"/>
        </w:rPr>
      </w:pPr>
      <w:hyperlink w:anchor="_Toc528950856" w:history="1">
        <w:r w:rsidRPr="00DC5A99">
          <w:rPr>
            <w:rStyle w:val="Hyperlink"/>
            <w:rFonts w:ascii="Symbol" w:hAnsi="Symbol"/>
            <w:noProof/>
            <w:lang w:val="en-US"/>
          </w:rPr>
          <w:t></w:t>
        </w:r>
        <w:r>
          <w:rPr>
            <w:rFonts w:asciiTheme="minorHAnsi" w:hAnsiTheme="minorHAnsi" w:cstheme="minorBidi"/>
            <w:b w:val="0"/>
            <w:noProof/>
            <w:sz w:val="22"/>
            <w:szCs w:val="22"/>
            <w:lang w:val="en-US" w:eastAsia="en-US"/>
          </w:rPr>
          <w:tab/>
        </w:r>
        <w:r w:rsidRPr="00DC5A99">
          <w:rPr>
            <w:rStyle w:val="Hyperlink"/>
            <w:noProof/>
            <w:lang w:val="en-US"/>
          </w:rPr>
          <w:t>HARQ process ID is for both unicast and groupcast.</w:t>
        </w:r>
      </w:hyperlink>
    </w:p>
    <w:p w14:paraId="3806F041" w14:textId="630F80D9" w:rsidR="0065300C" w:rsidRDefault="0065300C" w:rsidP="0065300C">
      <w:pPr>
        <w:pStyle w:val="TableofFigures"/>
        <w:tabs>
          <w:tab w:val="right" w:pos="9629"/>
        </w:tabs>
        <w:ind w:left="2127" w:hanging="284"/>
        <w:jc w:val="both"/>
        <w:rPr>
          <w:rFonts w:asciiTheme="minorHAnsi" w:hAnsiTheme="minorHAnsi" w:cstheme="minorBidi"/>
          <w:b w:val="0"/>
          <w:noProof/>
          <w:sz w:val="22"/>
          <w:szCs w:val="22"/>
          <w:lang w:val="en-US" w:eastAsia="en-US"/>
        </w:rPr>
      </w:pPr>
      <w:hyperlink w:anchor="_Toc528950857" w:history="1">
        <w:r w:rsidRPr="00DC5A99">
          <w:rPr>
            <w:rStyle w:val="Hyperlink"/>
            <w:rFonts w:ascii="Symbol" w:hAnsi="Symbol"/>
            <w:noProof/>
            <w:lang w:val="en-US"/>
          </w:rPr>
          <w:t></w:t>
        </w:r>
        <w:r>
          <w:rPr>
            <w:rFonts w:asciiTheme="minorHAnsi" w:hAnsiTheme="minorHAnsi" w:cstheme="minorBidi"/>
            <w:b w:val="0"/>
            <w:noProof/>
            <w:sz w:val="22"/>
            <w:szCs w:val="22"/>
            <w:lang w:val="en-US" w:eastAsia="en-US"/>
          </w:rPr>
          <w:tab/>
        </w:r>
        <w:r w:rsidRPr="00DC5A99">
          <w:rPr>
            <w:rStyle w:val="Hyperlink"/>
            <w:noProof/>
            <w:lang w:val="en-US"/>
          </w:rPr>
          <w:t>Link ID at least for unicast. FFS its need for groupcast.</w:t>
        </w:r>
      </w:hyperlink>
    </w:p>
    <w:p w14:paraId="7D3BB41E" w14:textId="702733CF"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58" w:history="1">
        <w:r w:rsidRPr="00DC5A99">
          <w:rPr>
            <w:rStyle w:val="Hyperlink"/>
            <w:noProof/>
            <w:lang w:val="en-US"/>
          </w:rPr>
          <w:t>Proposal 4</w:t>
        </w:r>
        <w:r>
          <w:rPr>
            <w:rFonts w:asciiTheme="minorHAnsi" w:hAnsiTheme="minorHAnsi" w:cstheme="minorBidi"/>
            <w:b w:val="0"/>
            <w:noProof/>
            <w:sz w:val="22"/>
            <w:szCs w:val="22"/>
            <w:lang w:val="en-US" w:eastAsia="en-US"/>
          </w:rPr>
          <w:tab/>
        </w:r>
        <w:r w:rsidRPr="00DC5A99">
          <w:rPr>
            <w:rStyle w:val="Hyperlink"/>
            <w:noProof/>
            <w:lang w:val="en-US"/>
          </w:rPr>
          <w:t>RAN1 first study the feedback based HARQ for unicast transmissions, and then extend it to the groupcast transmissions.</w:t>
        </w:r>
      </w:hyperlink>
    </w:p>
    <w:p w14:paraId="7679E02D" w14:textId="0BCB0542"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59" w:history="1">
        <w:r w:rsidRPr="00DC5A99">
          <w:rPr>
            <w:rStyle w:val="Hyperlink"/>
            <w:noProof/>
            <w:lang w:val="en-US"/>
          </w:rPr>
          <w:t>Proposal 5</w:t>
        </w:r>
        <w:r>
          <w:rPr>
            <w:rFonts w:asciiTheme="minorHAnsi" w:hAnsiTheme="minorHAnsi" w:cstheme="minorBidi"/>
            <w:b w:val="0"/>
            <w:noProof/>
            <w:sz w:val="22"/>
            <w:szCs w:val="22"/>
            <w:lang w:val="en-US" w:eastAsia="en-US"/>
          </w:rPr>
          <w:tab/>
        </w:r>
        <w:r w:rsidRPr="00DC5A99">
          <w:rPr>
            <w:rStyle w:val="Hyperlink"/>
            <w:noProof/>
            <w:lang w:val="en-US"/>
          </w:rPr>
          <w:t>RAN1 prioritizes the study of Option 1 in Observation 2.</w:t>
        </w:r>
      </w:hyperlink>
    </w:p>
    <w:p w14:paraId="3C9A1329" w14:textId="2F89BCA5"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60" w:history="1">
        <w:r w:rsidRPr="00DC5A99">
          <w:rPr>
            <w:rStyle w:val="Hyperlink"/>
            <w:noProof/>
            <w:lang w:val="en-US"/>
          </w:rPr>
          <w:t>Proposal 6</w:t>
        </w:r>
        <w:r>
          <w:rPr>
            <w:rFonts w:asciiTheme="minorHAnsi" w:hAnsiTheme="minorHAnsi" w:cstheme="minorBidi"/>
            <w:b w:val="0"/>
            <w:noProof/>
            <w:sz w:val="22"/>
            <w:szCs w:val="22"/>
            <w:lang w:val="en-US" w:eastAsia="en-US"/>
          </w:rPr>
          <w:tab/>
        </w:r>
        <w:r w:rsidRPr="00DC5A99">
          <w:rPr>
            <w:rStyle w:val="Hyperlink"/>
            <w:noProof/>
            <w:lang w:val="en-US"/>
          </w:rPr>
          <w:t>The presence of HARQ feedback is signaled in the SCI related to the corresponding data transmission.</w:t>
        </w:r>
      </w:hyperlink>
    </w:p>
    <w:p w14:paraId="7DDDECA0" w14:textId="532666BB"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61" w:history="1">
        <w:r w:rsidRPr="00DC5A99">
          <w:rPr>
            <w:rStyle w:val="Hyperlink"/>
            <w:noProof/>
            <w:lang w:val="en-US"/>
          </w:rPr>
          <w:t>Proposal 7</w:t>
        </w:r>
        <w:r>
          <w:rPr>
            <w:rFonts w:asciiTheme="minorHAnsi" w:hAnsiTheme="minorHAnsi" w:cstheme="minorBidi"/>
            <w:b w:val="0"/>
            <w:noProof/>
            <w:sz w:val="22"/>
            <w:szCs w:val="22"/>
            <w:lang w:val="en-US" w:eastAsia="en-US"/>
          </w:rPr>
          <w:tab/>
        </w:r>
        <w:r w:rsidRPr="00DC5A99">
          <w:rPr>
            <w:rStyle w:val="Hyperlink"/>
            <w:noProof/>
            <w:lang w:val="en-US"/>
          </w:rPr>
          <w:t>Enabling or disabling HARQ is a part of QoS framework and RAN2 to study the related procedures.</w:t>
        </w:r>
      </w:hyperlink>
    </w:p>
    <w:p w14:paraId="45CBA312" w14:textId="497FD4D9"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62" w:history="1">
        <w:r w:rsidRPr="00DC5A99">
          <w:rPr>
            <w:rStyle w:val="Hyperlink"/>
            <w:noProof/>
            <w:lang w:val="en-US"/>
          </w:rPr>
          <w:t>Proposal 8</w:t>
        </w:r>
        <w:r>
          <w:rPr>
            <w:rFonts w:asciiTheme="minorHAnsi" w:hAnsiTheme="minorHAnsi" w:cstheme="minorBidi"/>
            <w:b w:val="0"/>
            <w:noProof/>
            <w:sz w:val="22"/>
            <w:szCs w:val="22"/>
            <w:lang w:val="en-US" w:eastAsia="en-US"/>
          </w:rPr>
          <w:tab/>
        </w:r>
        <w:r w:rsidRPr="00DC5A99">
          <w:rPr>
            <w:rStyle w:val="Hyperlink"/>
            <w:noProof/>
            <w:lang w:val="en-US"/>
          </w:rPr>
          <w:t>For FR1, at least RI report, wideband or long-term PMI and CQI reports should be studied for sidelink unicast.</w:t>
        </w:r>
      </w:hyperlink>
    </w:p>
    <w:p w14:paraId="303BC793" w14:textId="772F6C64"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63" w:history="1">
        <w:r w:rsidRPr="00DC5A99">
          <w:rPr>
            <w:rStyle w:val="Hyperlink"/>
            <w:noProof/>
            <w:lang w:val="en-US"/>
          </w:rPr>
          <w:t>Proposal 9</w:t>
        </w:r>
        <w:r>
          <w:rPr>
            <w:rFonts w:asciiTheme="minorHAnsi" w:hAnsiTheme="minorHAnsi" w:cstheme="minorBidi"/>
            <w:b w:val="0"/>
            <w:noProof/>
            <w:sz w:val="22"/>
            <w:szCs w:val="22"/>
            <w:lang w:val="en-US" w:eastAsia="en-US"/>
          </w:rPr>
          <w:tab/>
        </w:r>
        <w:r w:rsidRPr="00DC5A99">
          <w:rPr>
            <w:rStyle w:val="Hyperlink"/>
            <w:noProof/>
            <w:lang w:val="en-US"/>
          </w:rPr>
          <w:t>The presence of SCSI-RS in a slot is indicated by an SCI carried by the PSCCH.</w:t>
        </w:r>
      </w:hyperlink>
    </w:p>
    <w:p w14:paraId="00642AAC" w14:textId="436FB066"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64" w:history="1">
        <w:r w:rsidRPr="00DC5A99">
          <w:rPr>
            <w:rStyle w:val="Hyperlink"/>
            <w:noProof/>
            <w:lang w:val="en-US"/>
          </w:rPr>
          <w:t>Proposal 10</w:t>
        </w:r>
        <w:r>
          <w:rPr>
            <w:rFonts w:asciiTheme="minorHAnsi" w:hAnsiTheme="minorHAnsi" w:cstheme="minorBidi"/>
            <w:b w:val="0"/>
            <w:noProof/>
            <w:sz w:val="22"/>
            <w:szCs w:val="22"/>
            <w:lang w:val="en-US" w:eastAsia="en-US"/>
          </w:rPr>
          <w:tab/>
        </w:r>
        <w:r w:rsidRPr="00DC5A99">
          <w:rPr>
            <w:rStyle w:val="Hyperlink"/>
            <w:noProof/>
            <w:lang w:val="en-US"/>
          </w:rPr>
          <w:t>SL CSI reports are transmitted in PSSCH, scheduled by SCI in PSCCH.</w:t>
        </w:r>
      </w:hyperlink>
    </w:p>
    <w:p w14:paraId="1DC5BAEA" w14:textId="59B5A59F"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65" w:history="1">
        <w:r w:rsidRPr="00DC5A99">
          <w:rPr>
            <w:rStyle w:val="Hyperlink"/>
            <w:noProof/>
            <w:lang w:val="en-US"/>
          </w:rPr>
          <w:t>Proposal 11</w:t>
        </w:r>
        <w:r>
          <w:rPr>
            <w:rFonts w:asciiTheme="minorHAnsi" w:hAnsiTheme="minorHAnsi" w:cstheme="minorBidi"/>
            <w:b w:val="0"/>
            <w:noProof/>
            <w:sz w:val="22"/>
            <w:szCs w:val="22"/>
            <w:lang w:val="en-US" w:eastAsia="en-US"/>
          </w:rPr>
          <w:tab/>
        </w:r>
        <w:r w:rsidRPr="00DC5A99">
          <w:rPr>
            <w:rStyle w:val="Hyperlink"/>
            <w:noProof/>
            <w:lang w:val="en-US"/>
          </w:rPr>
          <w:t>CSI reports are always transmitted over sidelink even for in-coverage UE-pairs. In case of NR Mode-1 transmission, the UE receiving the CSI report over sidelink may forward the CSI report to the serving gNB.</w:t>
        </w:r>
      </w:hyperlink>
    </w:p>
    <w:p w14:paraId="45A05FDA" w14:textId="0E6C0D6E"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66" w:history="1">
        <w:r w:rsidRPr="00DC5A99">
          <w:rPr>
            <w:rStyle w:val="Hyperlink"/>
            <w:noProof/>
            <w:lang w:val="en-US"/>
          </w:rPr>
          <w:t>Proposal 12</w:t>
        </w:r>
        <w:r>
          <w:rPr>
            <w:rFonts w:asciiTheme="minorHAnsi" w:hAnsiTheme="minorHAnsi" w:cstheme="minorBidi"/>
            <w:b w:val="0"/>
            <w:noProof/>
            <w:sz w:val="22"/>
            <w:szCs w:val="22"/>
            <w:lang w:val="en-US" w:eastAsia="en-US"/>
          </w:rPr>
          <w:tab/>
        </w:r>
        <w:r w:rsidRPr="00DC5A99">
          <w:rPr>
            <w:rStyle w:val="Hyperlink"/>
            <w:noProof/>
            <w:lang w:val="en-US"/>
          </w:rPr>
          <w:t>Fast power control is not supported for NR V2X.</w:t>
        </w:r>
      </w:hyperlink>
    </w:p>
    <w:p w14:paraId="348A02F1" w14:textId="17F541C6"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67" w:history="1">
        <w:r w:rsidRPr="00DC5A99">
          <w:rPr>
            <w:rStyle w:val="Hyperlink"/>
            <w:noProof/>
            <w:lang w:val="en-US"/>
          </w:rPr>
          <w:t>Proposal 13</w:t>
        </w:r>
        <w:r>
          <w:rPr>
            <w:rFonts w:asciiTheme="minorHAnsi" w:hAnsiTheme="minorHAnsi" w:cstheme="minorBidi"/>
            <w:b w:val="0"/>
            <w:noProof/>
            <w:sz w:val="22"/>
            <w:szCs w:val="22"/>
            <w:lang w:val="en-US" w:eastAsia="en-US"/>
          </w:rPr>
          <w:tab/>
        </w:r>
        <w:r w:rsidRPr="00DC5A99">
          <w:rPr>
            <w:rStyle w:val="Hyperlink"/>
            <w:noProof/>
            <w:lang w:val="en-US"/>
          </w:rPr>
          <w:t>Open loop power control scheme can be (pre-)configured for SL unicast transmissions.</w:t>
        </w:r>
      </w:hyperlink>
    </w:p>
    <w:p w14:paraId="2D9F9BBD" w14:textId="22AF38E3"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68" w:history="1">
        <w:r w:rsidRPr="00DC5A99">
          <w:rPr>
            <w:rStyle w:val="Hyperlink"/>
            <w:noProof/>
          </w:rPr>
          <w:t>Proposal 14</w:t>
        </w:r>
        <w:r>
          <w:rPr>
            <w:rFonts w:asciiTheme="minorHAnsi" w:hAnsiTheme="minorHAnsi" w:cstheme="minorBidi"/>
            <w:b w:val="0"/>
            <w:noProof/>
            <w:sz w:val="22"/>
            <w:szCs w:val="22"/>
            <w:lang w:val="en-US" w:eastAsia="en-US"/>
          </w:rPr>
          <w:tab/>
        </w:r>
        <w:r w:rsidRPr="00DC5A99">
          <w:rPr>
            <w:rStyle w:val="Hyperlink"/>
            <w:noProof/>
          </w:rPr>
          <w:t>Open loop SL power control, if (pre-)configured by the network, make use of CSIT acquisition framework.</w:t>
        </w:r>
      </w:hyperlink>
    </w:p>
    <w:p w14:paraId="5F266060" w14:textId="4D1E411D"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69" w:history="1">
        <w:r w:rsidRPr="00DC5A99">
          <w:rPr>
            <w:rStyle w:val="Hyperlink"/>
            <w:noProof/>
            <w:lang w:val="en-US"/>
          </w:rPr>
          <w:t>Proposal 15</w:t>
        </w:r>
        <w:r>
          <w:rPr>
            <w:rFonts w:asciiTheme="minorHAnsi" w:hAnsiTheme="minorHAnsi" w:cstheme="minorBidi"/>
            <w:b w:val="0"/>
            <w:noProof/>
            <w:sz w:val="22"/>
            <w:szCs w:val="22"/>
            <w:lang w:val="en-US" w:eastAsia="en-US"/>
          </w:rPr>
          <w:tab/>
        </w:r>
        <w:r w:rsidRPr="00DC5A99">
          <w:rPr>
            <w:rStyle w:val="Hyperlink"/>
            <w:noProof/>
            <w:lang w:val="en-US"/>
          </w:rPr>
          <w:t>Both open loop and closed loop spatial multiplexing mechanisms should be supported, where closed loop schemes target only sidelink unicast.</w:t>
        </w:r>
      </w:hyperlink>
    </w:p>
    <w:p w14:paraId="5E4C1DFC" w14:textId="62530737" w:rsidR="0065300C" w:rsidRDefault="0065300C" w:rsidP="0065300C">
      <w:pPr>
        <w:pStyle w:val="TableofFigures"/>
        <w:tabs>
          <w:tab w:val="right" w:pos="9629"/>
        </w:tabs>
        <w:jc w:val="both"/>
        <w:rPr>
          <w:rFonts w:asciiTheme="minorHAnsi" w:hAnsiTheme="minorHAnsi" w:cstheme="minorBidi"/>
          <w:b w:val="0"/>
          <w:noProof/>
          <w:sz w:val="22"/>
          <w:szCs w:val="22"/>
          <w:lang w:val="en-US" w:eastAsia="en-US"/>
        </w:rPr>
      </w:pPr>
      <w:hyperlink w:anchor="_Toc528950870" w:history="1">
        <w:r w:rsidRPr="00DC5A99">
          <w:rPr>
            <w:rStyle w:val="Hyperlink"/>
            <w:noProof/>
            <w:lang w:val="en-US"/>
          </w:rPr>
          <w:t>Proposal 16</w:t>
        </w:r>
        <w:r>
          <w:rPr>
            <w:rFonts w:asciiTheme="minorHAnsi" w:hAnsiTheme="minorHAnsi" w:cstheme="minorBidi"/>
            <w:b w:val="0"/>
            <w:noProof/>
            <w:sz w:val="22"/>
            <w:szCs w:val="22"/>
            <w:lang w:val="en-US" w:eastAsia="en-US"/>
          </w:rPr>
          <w:tab/>
        </w:r>
        <w:r w:rsidRPr="00DC5A99">
          <w:rPr>
            <w:rStyle w:val="Hyperlink"/>
            <w:noProof/>
            <w:lang w:val="en-US"/>
          </w:rPr>
          <w:t>Non-transparent diversity schemes, e.g., SFBC, should be studied for both PSCCH and PSSCH transmissions.</w:t>
        </w:r>
      </w:hyperlink>
    </w:p>
    <w:p w14:paraId="7203AEF7" w14:textId="199E4EF9" w:rsidR="00F507D1" w:rsidRPr="0059719C" w:rsidRDefault="004B5E89" w:rsidP="0065300C">
      <w:pPr>
        <w:pStyle w:val="Heading1"/>
        <w:jc w:val="both"/>
        <w:rPr>
          <w:lang w:val="en-US"/>
        </w:rPr>
      </w:pPr>
      <w:r w:rsidRPr="0059719C">
        <w:rPr>
          <w:b/>
          <w:bCs/>
          <w:lang w:val="en-US"/>
        </w:rPr>
        <w:fldChar w:fldCharType="end"/>
      </w:r>
      <w:r w:rsidR="00E17C62" w:rsidRPr="0059719C">
        <w:rPr>
          <w:bCs/>
          <w:lang w:val="en-US"/>
        </w:rPr>
        <w:t>8</w:t>
      </w:r>
      <w:r w:rsidR="0030196C" w:rsidRPr="0059719C">
        <w:rPr>
          <w:bCs/>
          <w:lang w:val="en-US"/>
        </w:rPr>
        <w:tab/>
      </w:r>
      <w:bookmarkStart w:id="71" w:name="_In-sequence_SDU_delivery"/>
      <w:bookmarkEnd w:id="71"/>
      <w:r w:rsidR="00F507D1" w:rsidRPr="0059719C">
        <w:rPr>
          <w:lang w:val="en-US"/>
        </w:rPr>
        <w:t>References</w:t>
      </w:r>
    </w:p>
    <w:p w14:paraId="3AACED21" w14:textId="4440D77D" w:rsidR="00CF7E5C" w:rsidRPr="00440B0A" w:rsidRDefault="00CF7E5C" w:rsidP="00DE3E80">
      <w:pPr>
        <w:pStyle w:val="Reference"/>
      </w:pPr>
      <w:bookmarkStart w:id="72" w:name="_Ref528582178"/>
      <w:bookmarkStart w:id="73" w:name="_Ref174151459"/>
      <w:bookmarkStart w:id="74" w:name="_Ref189809556"/>
      <w:r w:rsidRPr="00440B0A">
        <w:t>R1-</w:t>
      </w:r>
      <w:r w:rsidR="00B9722E" w:rsidRPr="00440B0A">
        <w:t>1813638</w:t>
      </w:r>
      <w:r w:rsidRPr="00440B0A">
        <w:t>, “</w:t>
      </w:r>
      <w:r w:rsidR="000D6755" w:rsidRPr="00440B0A">
        <w:t>Physical layer structure for SL NR V2X</w:t>
      </w:r>
      <w:r w:rsidRPr="00440B0A">
        <w:t>”, Ericsson, RAN1 #95, Nov. 2018</w:t>
      </w:r>
      <w:bookmarkEnd w:id="72"/>
    </w:p>
    <w:p w14:paraId="0B1D1478" w14:textId="0697ACE2" w:rsidR="00367B16" w:rsidRPr="00440B0A" w:rsidRDefault="00CF7E5C" w:rsidP="00DE3E80">
      <w:pPr>
        <w:pStyle w:val="Reference"/>
      </w:pPr>
      <w:bookmarkStart w:id="75" w:name="_Ref528810927"/>
      <w:r w:rsidRPr="00440B0A">
        <w:t>R1-</w:t>
      </w:r>
      <w:r w:rsidR="00E90AFE" w:rsidRPr="00440B0A">
        <w:t>1813643</w:t>
      </w:r>
      <w:r w:rsidRPr="00440B0A">
        <w:t>, “On CSIT acquisition for unicast”, Ericsson, RAN1 #95, Nov. 2018</w:t>
      </w:r>
      <w:bookmarkEnd w:id="75"/>
    </w:p>
    <w:p w14:paraId="0034D3CC" w14:textId="03CFFEBF" w:rsidR="003A7EF3" w:rsidRPr="0059719C" w:rsidRDefault="008B2659" w:rsidP="00373922">
      <w:pPr>
        <w:pStyle w:val="Reference"/>
        <w:rPr>
          <w:lang w:val="en-US"/>
        </w:rPr>
      </w:pPr>
      <w:bookmarkStart w:id="76" w:name="_Ref524445165"/>
      <w:r w:rsidRPr="00367B16">
        <w:rPr>
          <w:lang w:val="en-US"/>
        </w:rPr>
        <w:t xml:space="preserve">R1-1810711, "System-level evaluations on </w:t>
      </w:r>
      <w:proofErr w:type="spellStart"/>
      <w:r w:rsidRPr="00367B16">
        <w:rPr>
          <w:lang w:val="en-US"/>
        </w:rPr>
        <w:t>sidelink</w:t>
      </w:r>
      <w:proofErr w:type="spellEnd"/>
      <w:r w:rsidRPr="00367B16">
        <w:rPr>
          <w:lang w:val="en-US"/>
        </w:rPr>
        <w:t xml:space="preserve"> for NR V2X ".</w:t>
      </w:r>
      <w:bookmarkStart w:id="77" w:name="_Ref521596928"/>
      <w:r w:rsidRPr="00367B16">
        <w:rPr>
          <w:lang w:val="en-US"/>
        </w:rPr>
        <w:t xml:space="preserve"> Huawei, </w:t>
      </w:r>
      <w:proofErr w:type="spellStart"/>
      <w:r w:rsidRPr="00367B16">
        <w:rPr>
          <w:lang w:val="en-US"/>
        </w:rPr>
        <w:t>HiSilicon</w:t>
      </w:r>
      <w:proofErr w:type="spellEnd"/>
      <w:r w:rsidRPr="00367B16">
        <w:rPr>
          <w:lang w:val="en-US"/>
        </w:rPr>
        <w:t>, Chengdu, China, October 2018</w:t>
      </w:r>
      <w:bookmarkEnd w:id="76"/>
      <w:r w:rsidR="00367B16" w:rsidRPr="00367B16">
        <w:rPr>
          <w:lang w:val="en-US"/>
        </w:rPr>
        <w:t>.</w:t>
      </w:r>
      <w:bookmarkEnd w:id="73"/>
      <w:bookmarkEnd w:id="74"/>
      <w:bookmarkEnd w:id="77"/>
    </w:p>
    <w:sectPr w:rsidR="003A7EF3" w:rsidRPr="0059719C"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5A0D9" w14:textId="77777777" w:rsidR="00304E3B" w:rsidRDefault="00304E3B">
      <w:r>
        <w:separator/>
      </w:r>
    </w:p>
  </w:endnote>
  <w:endnote w:type="continuationSeparator" w:id="0">
    <w:p w14:paraId="594B1064" w14:textId="77777777" w:rsidR="00304E3B" w:rsidRDefault="00304E3B">
      <w:r>
        <w:continuationSeparator/>
      </w:r>
    </w:p>
  </w:endnote>
  <w:endnote w:type="continuationNotice" w:id="1">
    <w:p w14:paraId="0D79E85F" w14:textId="77777777" w:rsidR="00304E3B" w:rsidRDefault="00304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E3623" w14:textId="77777777" w:rsidR="00961BAB" w:rsidRDefault="00961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961BAB" w:rsidRDefault="00961B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737E" w14:textId="77777777" w:rsidR="00961BAB" w:rsidRDefault="00961B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1F890" w14:textId="77777777" w:rsidR="00304E3B" w:rsidRDefault="00304E3B">
      <w:r>
        <w:separator/>
      </w:r>
    </w:p>
  </w:footnote>
  <w:footnote w:type="continuationSeparator" w:id="0">
    <w:p w14:paraId="25370841" w14:textId="77777777" w:rsidR="00304E3B" w:rsidRDefault="00304E3B">
      <w:r>
        <w:continuationSeparator/>
      </w:r>
    </w:p>
  </w:footnote>
  <w:footnote w:type="continuationNotice" w:id="1">
    <w:p w14:paraId="1817B929" w14:textId="77777777" w:rsidR="00304E3B" w:rsidRDefault="00304E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61BAB" w:rsidRDefault="00961BA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1CBF6" w14:textId="77777777" w:rsidR="00961BAB" w:rsidRDefault="00961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69161" w14:textId="77777777" w:rsidR="00961BAB" w:rsidRDefault="00961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852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CA16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959FF"/>
    <w:multiLevelType w:val="hybridMultilevel"/>
    <w:tmpl w:val="FFFFFFFF"/>
    <w:lvl w:ilvl="0" w:tplc="8E805D2A">
      <w:start w:val="16"/>
      <w:numFmt w:val="upperLetter"/>
      <w:lvlText w:val="%1."/>
      <w:lvlJc w:val="left"/>
      <w:pPr>
        <w:ind w:left="720" w:hanging="360"/>
      </w:pPr>
    </w:lvl>
    <w:lvl w:ilvl="1" w:tplc="7A34834A">
      <w:start w:val="1"/>
      <w:numFmt w:val="lowerLetter"/>
      <w:lvlText w:val="%2."/>
      <w:lvlJc w:val="left"/>
      <w:pPr>
        <w:ind w:left="1440" w:hanging="360"/>
      </w:pPr>
    </w:lvl>
    <w:lvl w:ilvl="2" w:tplc="4FD89AAE">
      <w:start w:val="1"/>
      <w:numFmt w:val="lowerRoman"/>
      <w:lvlText w:val="%3."/>
      <w:lvlJc w:val="right"/>
      <w:pPr>
        <w:ind w:left="2160" w:hanging="180"/>
      </w:pPr>
    </w:lvl>
    <w:lvl w:ilvl="3" w:tplc="9D44BE22">
      <w:start w:val="1"/>
      <w:numFmt w:val="decimal"/>
      <w:lvlText w:val="%4."/>
      <w:lvlJc w:val="left"/>
      <w:pPr>
        <w:ind w:left="2880" w:hanging="360"/>
      </w:pPr>
    </w:lvl>
    <w:lvl w:ilvl="4" w:tplc="D698235C">
      <w:start w:val="1"/>
      <w:numFmt w:val="lowerLetter"/>
      <w:lvlText w:val="%5."/>
      <w:lvlJc w:val="left"/>
      <w:pPr>
        <w:ind w:left="3600" w:hanging="360"/>
      </w:pPr>
    </w:lvl>
    <w:lvl w:ilvl="5" w:tplc="F1642F60">
      <w:start w:val="1"/>
      <w:numFmt w:val="lowerRoman"/>
      <w:lvlText w:val="%6."/>
      <w:lvlJc w:val="right"/>
      <w:pPr>
        <w:ind w:left="4320" w:hanging="180"/>
      </w:pPr>
    </w:lvl>
    <w:lvl w:ilvl="6" w:tplc="D004CA32">
      <w:start w:val="1"/>
      <w:numFmt w:val="decimal"/>
      <w:lvlText w:val="%7."/>
      <w:lvlJc w:val="left"/>
      <w:pPr>
        <w:ind w:left="5040" w:hanging="360"/>
      </w:pPr>
    </w:lvl>
    <w:lvl w:ilvl="7" w:tplc="987C4DBE">
      <w:start w:val="1"/>
      <w:numFmt w:val="lowerLetter"/>
      <w:lvlText w:val="%8."/>
      <w:lvlJc w:val="left"/>
      <w:pPr>
        <w:ind w:left="5760" w:hanging="360"/>
      </w:pPr>
    </w:lvl>
    <w:lvl w:ilvl="8" w:tplc="0B76067C">
      <w:start w:val="1"/>
      <w:numFmt w:val="lowerRoman"/>
      <w:lvlText w:val="%9."/>
      <w:lvlJc w:val="right"/>
      <w:pPr>
        <w:ind w:left="6480" w:hanging="180"/>
      </w:pPr>
    </w:lvl>
  </w:abstractNum>
  <w:abstractNum w:abstractNumId="5" w15:restartNumberingAfterBreak="0">
    <w:nsid w:val="086117EE"/>
    <w:multiLevelType w:val="hybridMultilevel"/>
    <w:tmpl w:val="986E4E36"/>
    <w:lvl w:ilvl="0" w:tplc="FDCC4514">
      <w:start w:val="1"/>
      <w:numFmt w:val="bullet"/>
      <w:lvlText w:val="—"/>
      <w:lvlJc w:val="left"/>
      <w:pPr>
        <w:tabs>
          <w:tab w:val="num" w:pos="720"/>
        </w:tabs>
        <w:ind w:left="720" w:hanging="360"/>
      </w:pPr>
      <w:rPr>
        <w:rFonts w:ascii="Ericsson Hilda Light" w:hAnsi="Ericsson Hilda Light" w:hint="default"/>
      </w:rPr>
    </w:lvl>
    <w:lvl w:ilvl="1" w:tplc="715C74B2">
      <w:start w:val="217"/>
      <w:numFmt w:val="bullet"/>
      <w:lvlText w:val="—"/>
      <w:lvlJc w:val="left"/>
      <w:pPr>
        <w:tabs>
          <w:tab w:val="num" w:pos="1440"/>
        </w:tabs>
        <w:ind w:left="1440" w:hanging="360"/>
      </w:pPr>
      <w:rPr>
        <w:rFonts w:ascii="Ericsson Hilda Light" w:hAnsi="Ericsson Hilda Light" w:hint="default"/>
      </w:rPr>
    </w:lvl>
    <w:lvl w:ilvl="2" w:tplc="361E6642" w:tentative="1">
      <w:start w:val="1"/>
      <w:numFmt w:val="bullet"/>
      <w:lvlText w:val="—"/>
      <w:lvlJc w:val="left"/>
      <w:pPr>
        <w:tabs>
          <w:tab w:val="num" w:pos="2160"/>
        </w:tabs>
        <w:ind w:left="2160" w:hanging="360"/>
      </w:pPr>
      <w:rPr>
        <w:rFonts w:ascii="Ericsson Hilda Light" w:hAnsi="Ericsson Hilda Light" w:hint="default"/>
      </w:rPr>
    </w:lvl>
    <w:lvl w:ilvl="3" w:tplc="81FC1AB0" w:tentative="1">
      <w:start w:val="1"/>
      <w:numFmt w:val="bullet"/>
      <w:lvlText w:val="—"/>
      <w:lvlJc w:val="left"/>
      <w:pPr>
        <w:tabs>
          <w:tab w:val="num" w:pos="2880"/>
        </w:tabs>
        <w:ind w:left="2880" w:hanging="360"/>
      </w:pPr>
      <w:rPr>
        <w:rFonts w:ascii="Ericsson Hilda Light" w:hAnsi="Ericsson Hilda Light" w:hint="default"/>
      </w:rPr>
    </w:lvl>
    <w:lvl w:ilvl="4" w:tplc="213695C4" w:tentative="1">
      <w:start w:val="1"/>
      <w:numFmt w:val="bullet"/>
      <w:lvlText w:val="—"/>
      <w:lvlJc w:val="left"/>
      <w:pPr>
        <w:tabs>
          <w:tab w:val="num" w:pos="3600"/>
        </w:tabs>
        <w:ind w:left="3600" w:hanging="360"/>
      </w:pPr>
      <w:rPr>
        <w:rFonts w:ascii="Ericsson Hilda Light" w:hAnsi="Ericsson Hilda Light" w:hint="default"/>
      </w:rPr>
    </w:lvl>
    <w:lvl w:ilvl="5" w:tplc="2ABCC782" w:tentative="1">
      <w:start w:val="1"/>
      <w:numFmt w:val="bullet"/>
      <w:lvlText w:val="—"/>
      <w:lvlJc w:val="left"/>
      <w:pPr>
        <w:tabs>
          <w:tab w:val="num" w:pos="4320"/>
        </w:tabs>
        <w:ind w:left="4320" w:hanging="360"/>
      </w:pPr>
      <w:rPr>
        <w:rFonts w:ascii="Ericsson Hilda Light" w:hAnsi="Ericsson Hilda Light" w:hint="default"/>
      </w:rPr>
    </w:lvl>
    <w:lvl w:ilvl="6" w:tplc="3AD69036" w:tentative="1">
      <w:start w:val="1"/>
      <w:numFmt w:val="bullet"/>
      <w:lvlText w:val="—"/>
      <w:lvlJc w:val="left"/>
      <w:pPr>
        <w:tabs>
          <w:tab w:val="num" w:pos="5040"/>
        </w:tabs>
        <w:ind w:left="5040" w:hanging="360"/>
      </w:pPr>
      <w:rPr>
        <w:rFonts w:ascii="Ericsson Hilda Light" w:hAnsi="Ericsson Hilda Light" w:hint="default"/>
      </w:rPr>
    </w:lvl>
    <w:lvl w:ilvl="7" w:tplc="E6B0A23A" w:tentative="1">
      <w:start w:val="1"/>
      <w:numFmt w:val="bullet"/>
      <w:lvlText w:val="—"/>
      <w:lvlJc w:val="left"/>
      <w:pPr>
        <w:tabs>
          <w:tab w:val="num" w:pos="5760"/>
        </w:tabs>
        <w:ind w:left="5760" w:hanging="360"/>
      </w:pPr>
      <w:rPr>
        <w:rFonts w:ascii="Ericsson Hilda Light" w:hAnsi="Ericsson Hilda Light" w:hint="default"/>
      </w:rPr>
    </w:lvl>
    <w:lvl w:ilvl="8" w:tplc="0C322550"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0BA02B2B"/>
    <w:multiLevelType w:val="hybridMultilevel"/>
    <w:tmpl w:val="7EE8081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75323"/>
    <w:multiLevelType w:val="hybridMultilevel"/>
    <w:tmpl w:val="654C95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7D1E5C"/>
    <w:multiLevelType w:val="hybridMultilevel"/>
    <w:tmpl w:val="C6E61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B7D34CA"/>
    <w:multiLevelType w:val="hybridMultilevel"/>
    <w:tmpl w:val="FFFFFFFF"/>
    <w:lvl w:ilvl="0" w:tplc="E0CC8B7A">
      <w:start w:val="1"/>
      <w:numFmt w:val="decimal"/>
      <w:lvlText w:val="%1."/>
      <w:lvlJc w:val="left"/>
      <w:pPr>
        <w:ind w:left="720" w:hanging="360"/>
      </w:pPr>
    </w:lvl>
    <w:lvl w:ilvl="1" w:tplc="6AEEA7D8">
      <w:start w:val="1"/>
      <w:numFmt w:val="lowerLetter"/>
      <w:lvlText w:val="%2."/>
      <w:lvlJc w:val="left"/>
      <w:pPr>
        <w:ind w:left="1440" w:hanging="360"/>
      </w:pPr>
    </w:lvl>
    <w:lvl w:ilvl="2" w:tplc="B4C8F0B2">
      <w:start w:val="1"/>
      <w:numFmt w:val="lowerRoman"/>
      <w:lvlText w:val="%3."/>
      <w:lvlJc w:val="right"/>
      <w:pPr>
        <w:ind w:left="2160" w:hanging="180"/>
      </w:pPr>
    </w:lvl>
    <w:lvl w:ilvl="3" w:tplc="A3E63972">
      <w:start w:val="1"/>
      <w:numFmt w:val="decimal"/>
      <w:lvlText w:val="%4."/>
      <w:lvlJc w:val="left"/>
      <w:pPr>
        <w:ind w:left="2880" w:hanging="360"/>
      </w:pPr>
    </w:lvl>
    <w:lvl w:ilvl="4" w:tplc="58066DD0">
      <w:start w:val="1"/>
      <w:numFmt w:val="lowerLetter"/>
      <w:lvlText w:val="%5."/>
      <w:lvlJc w:val="left"/>
      <w:pPr>
        <w:ind w:left="3600" w:hanging="360"/>
      </w:pPr>
    </w:lvl>
    <w:lvl w:ilvl="5" w:tplc="4F10B33E">
      <w:start w:val="1"/>
      <w:numFmt w:val="lowerRoman"/>
      <w:lvlText w:val="%6."/>
      <w:lvlJc w:val="right"/>
      <w:pPr>
        <w:ind w:left="4320" w:hanging="180"/>
      </w:pPr>
    </w:lvl>
    <w:lvl w:ilvl="6" w:tplc="FECA571A">
      <w:start w:val="1"/>
      <w:numFmt w:val="decimal"/>
      <w:lvlText w:val="%7."/>
      <w:lvlJc w:val="left"/>
      <w:pPr>
        <w:ind w:left="5040" w:hanging="360"/>
      </w:pPr>
    </w:lvl>
    <w:lvl w:ilvl="7" w:tplc="DE18CFE4">
      <w:start w:val="1"/>
      <w:numFmt w:val="lowerLetter"/>
      <w:lvlText w:val="%8."/>
      <w:lvlJc w:val="left"/>
      <w:pPr>
        <w:ind w:left="5760" w:hanging="360"/>
      </w:pPr>
    </w:lvl>
    <w:lvl w:ilvl="8" w:tplc="E676BC2E">
      <w:start w:val="1"/>
      <w:numFmt w:val="lowerRoman"/>
      <w:lvlText w:val="%9."/>
      <w:lvlJc w:val="right"/>
      <w:pPr>
        <w:ind w:left="6480" w:hanging="180"/>
      </w:pPr>
    </w:lvl>
  </w:abstractNum>
  <w:abstractNum w:abstractNumId="12" w15:restartNumberingAfterBreak="0">
    <w:nsid w:val="1DD64ED6"/>
    <w:multiLevelType w:val="hybridMultilevel"/>
    <w:tmpl w:val="67662806"/>
    <w:lvl w:ilvl="0" w:tplc="FB544828">
      <w:start w:val="1"/>
      <w:numFmt w:val="bullet"/>
      <w:lvlText w:val="—"/>
      <w:lvlJc w:val="left"/>
      <w:pPr>
        <w:tabs>
          <w:tab w:val="num" w:pos="720"/>
        </w:tabs>
        <w:ind w:left="720" w:hanging="360"/>
      </w:pPr>
      <w:rPr>
        <w:rFonts w:ascii="Ericsson Hilda Light" w:hAnsi="Ericsson Hilda Light" w:hint="default"/>
      </w:rPr>
    </w:lvl>
    <w:lvl w:ilvl="1" w:tplc="A78423FC">
      <w:start w:val="217"/>
      <w:numFmt w:val="bullet"/>
      <w:lvlText w:val="—"/>
      <w:lvlJc w:val="left"/>
      <w:pPr>
        <w:tabs>
          <w:tab w:val="num" w:pos="1440"/>
        </w:tabs>
        <w:ind w:left="1440" w:hanging="360"/>
      </w:pPr>
      <w:rPr>
        <w:rFonts w:ascii="Ericsson Hilda Light" w:hAnsi="Ericsson Hilda Light" w:hint="default"/>
      </w:rPr>
    </w:lvl>
    <w:lvl w:ilvl="2" w:tplc="F82A26BA" w:tentative="1">
      <w:start w:val="1"/>
      <w:numFmt w:val="bullet"/>
      <w:lvlText w:val="—"/>
      <w:lvlJc w:val="left"/>
      <w:pPr>
        <w:tabs>
          <w:tab w:val="num" w:pos="2160"/>
        </w:tabs>
        <w:ind w:left="2160" w:hanging="360"/>
      </w:pPr>
      <w:rPr>
        <w:rFonts w:ascii="Ericsson Hilda Light" w:hAnsi="Ericsson Hilda Light" w:hint="default"/>
      </w:rPr>
    </w:lvl>
    <w:lvl w:ilvl="3" w:tplc="F0D4A292" w:tentative="1">
      <w:start w:val="1"/>
      <w:numFmt w:val="bullet"/>
      <w:lvlText w:val="—"/>
      <w:lvlJc w:val="left"/>
      <w:pPr>
        <w:tabs>
          <w:tab w:val="num" w:pos="2880"/>
        </w:tabs>
        <w:ind w:left="2880" w:hanging="360"/>
      </w:pPr>
      <w:rPr>
        <w:rFonts w:ascii="Ericsson Hilda Light" w:hAnsi="Ericsson Hilda Light" w:hint="default"/>
      </w:rPr>
    </w:lvl>
    <w:lvl w:ilvl="4" w:tplc="58AC166C" w:tentative="1">
      <w:start w:val="1"/>
      <w:numFmt w:val="bullet"/>
      <w:lvlText w:val="—"/>
      <w:lvlJc w:val="left"/>
      <w:pPr>
        <w:tabs>
          <w:tab w:val="num" w:pos="3600"/>
        </w:tabs>
        <w:ind w:left="3600" w:hanging="360"/>
      </w:pPr>
      <w:rPr>
        <w:rFonts w:ascii="Ericsson Hilda Light" w:hAnsi="Ericsson Hilda Light" w:hint="default"/>
      </w:rPr>
    </w:lvl>
    <w:lvl w:ilvl="5" w:tplc="86C228D8" w:tentative="1">
      <w:start w:val="1"/>
      <w:numFmt w:val="bullet"/>
      <w:lvlText w:val="—"/>
      <w:lvlJc w:val="left"/>
      <w:pPr>
        <w:tabs>
          <w:tab w:val="num" w:pos="4320"/>
        </w:tabs>
        <w:ind w:left="4320" w:hanging="360"/>
      </w:pPr>
      <w:rPr>
        <w:rFonts w:ascii="Ericsson Hilda Light" w:hAnsi="Ericsson Hilda Light" w:hint="default"/>
      </w:rPr>
    </w:lvl>
    <w:lvl w:ilvl="6" w:tplc="6E9A6D34" w:tentative="1">
      <w:start w:val="1"/>
      <w:numFmt w:val="bullet"/>
      <w:lvlText w:val="—"/>
      <w:lvlJc w:val="left"/>
      <w:pPr>
        <w:tabs>
          <w:tab w:val="num" w:pos="5040"/>
        </w:tabs>
        <w:ind w:left="5040" w:hanging="360"/>
      </w:pPr>
      <w:rPr>
        <w:rFonts w:ascii="Ericsson Hilda Light" w:hAnsi="Ericsson Hilda Light" w:hint="default"/>
      </w:rPr>
    </w:lvl>
    <w:lvl w:ilvl="7" w:tplc="CB90CC22" w:tentative="1">
      <w:start w:val="1"/>
      <w:numFmt w:val="bullet"/>
      <w:lvlText w:val="—"/>
      <w:lvlJc w:val="left"/>
      <w:pPr>
        <w:tabs>
          <w:tab w:val="num" w:pos="5760"/>
        </w:tabs>
        <w:ind w:left="5760" w:hanging="360"/>
      </w:pPr>
      <w:rPr>
        <w:rFonts w:ascii="Ericsson Hilda Light" w:hAnsi="Ericsson Hilda Light" w:hint="default"/>
      </w:rPr>
    </w:lvl>
    <w:lvl w:ilvl="8" w:tplc="D782420E"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DB818EF"/>
    <w:multiLevelType w:val="hybridMultilevel"/>
    <w:tmpl w:val="83307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567E8A"/>
    <w:multiLevelType w:val="hybridMultilevel"/>
    <w:tmpl w:val="7792ADEE"/>
    <w:lvl w:ilvl="0" w:tplc="36E4515C">
      <w:start w:val="1"/>
      <w:numFmt w:val="bullet"/>
      <w:lvlText w:val="•"/>
      <w:lvlJc w:val="left"/>
      <w:pPr>
        <w:tabs>
          <w:tab w:val="num" w:pos="720"/>
        </w:tabs>
        <w:ind w:left="720" w:hanging="360"/>
      </w:pPr>
      <w:rPr>
        <w:rFonts w:ascii="Arial" w:hAnsi="Arial" w:hint="default"/>
      </w:rPr>
    </w:lvl>
    <w:lvl w:ilvl="1" w:tplc="B6AE9E64" w:tentative="1">
      <w:start w:val="1"/>
      <w:numFmt w:val="bullet"/>
      <w:lvlText w:val="•"/>
      <w:lvlJc w:val="left"/>
      <w:pPr>
        <w:tabs>
          <w:tab w:val="num" w:pos="1440"/>
        </w:tabs>
        <w:ind w:left="1440" w:hanging="360"/>
      </w:pPr>
      <w:rPr>
        <w:rFonts w:ascii="Arial" w:hAnsi="Arial" w:hint="default"/>
      </w:rPr>
    </w:lvl>
    <w:lvl w:ilvl="2" w:tplc="1346A0DA" w:tentative="1">
      <w:start w:val="1"/>
      <w:numFmt w:val="bullet"/>
      <w:lvlText w:val="•"/>
      <w:lvlJc w:val="left"/>
      <w:pPr>
        <w:tabs>
          <w:tab w:val="num" w:pos="2160"/>
        </w:tabs>
        <w:ind w:left="2160" w:hanging="360"/>
      </w:pPr>
      <w:rPr>
        <w:rFonts w:ascii="Arial" w:hAnsi="Arial" w:hint="default"/>
      </w:rPr>
    </w:lvl>
    <w:lvl w:ilvl="3" w:tplc="517C700E" w:tentative="1">
      <w:start w:val="1"/>
      <w:numFmt w:val="bullet"/>
      <w:lvlText w:val="•"/>
      <w:lvlJc w:val="left"/>
      <w:pPr>
        <w:tabs>
          <w:tab w:val="num" w:pos="2880"/>
        </w:tabs>
        <w:ind w:left="2880" w:hanging="360"/>
      </w:pPr>
      <w:rPr>
        <w:rFonts w:ascii="Arial" w:hAnsi="Arial" w:hint="default"/>
      </w:rPr>
    </w:lvl>
    <w:lvl w:ilvl="4" w:tplc="2E500280" w:tentative="1">
      <w:start w:val="1"/>
      <w:numFmt w:val="bullet"/>
      <w:lvlText w:val="•"/>
      <w:lvlJc w:val="left"/>
      <w:pPr>
        <w:tabs>
          <w:tab w:val="num" w:pos="3600"/>
        </w:tabs>
        <w:ind w:left="3600" w:hanging="360"/>
      </w:pPr>
      <w:rPr>
        <w:rFonts w:ascii="Arial" w:hAnsi="Arial" w:hint="default"/>
      </w:rPr>
    </w:lvl>
    <w:lvl w:ilvl="5" w:tplc="423453EA" w:tentative="1">
      <w:start w:val="1"/>
      <w:numFmt w:val="bullet"/>
      <w:lvlText w:val="•"/>
      <w:lvlJc w:val="left"/>
      <w:pPr>
        <w:tabs>
          <w:tab w:val="num" w:pos="4320"/>
        </w:tabs>
        <w:ind w:left="4320" w:hanging="360"/>
      </w:pPr>
      <w:rPr>
        <w:rFonts w:ascii="Arial" w:hAnsi="Arial" w:hint="default"/>
      </w:rPr>
    </w:lvl>
    <w:lvl w:ilvl="6" w:tplc="9E32576E" w:tentative="1">
      <w:start w:val="1"/>
      <w:numFmt w:val="bullet"/>
      <w:lvlText w:val="•"/>
      <w:lvlJc w:val="left"/>
      <w:pPr>
        <w:tabs>
          <w:tab w:val="num" w:pos="5040"/>
        </w:tabs>
        <w:ind w:left="5040" w:hanging="360"/>
      </w:pPr>
      <w:rPr>
        <w:rFonts w:ascii="Arial" w:hAnsi="Arial" w:hint="default"/>
      </w:rPr>
    </w:lvl>
    <w:lvl w:ilvl="7" w:tplc="A7109A08" w:tentative="1">
      <w:start w:val="1"/>
      <w:numFmt w:val="bullet"/>
      <w:lvlText w:val="•"/>
      <w:lvlJc w:val="left"/>
      <w:pPr>
        <w:tabs>
          <w:tab w:val="num" w:pos="5760"/>
        </w:tabs>
        <w:ind w:left="5760" w:hanging="360"/>
      </w:pPr>
      <w:rPr>
        <w:rFonts w:ascii="Arial" w:hAnsi="Arial" w:hint="default"/>
      </w:rPr>
    </w:lvl>
    <w:lvl w:ilvl="8" w:tplc="C68EE4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483084"/>
    <w:multiLevelType w:val="hybridMultilevel"/>
    <w:tmpl w:val="E292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D0C22"/>
    <w:multiLevelType w:val="multilevel"/>
    <w:tmpl w:val="668698C8"/>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BC46959"/>
    <w:multiLevelType w:val="hybridMultilevel"/>
    <w:tmpl w:val="B65A48BC"/>
    <w:lvl w:ilvl="0" w:tplc="B3880E50">
      <w:start w:val="1"/>
      <w:numFmt w:val="bullet"/>
      <w:lvlText w:val="—"/>
      <w:lvlJc w:val="left"/>
      <w:pPr>
        <w:tabs>
          <w:tab w:val="num" w:pos="720"/>
        </w:tabs>
        <w:ind w:left="720" w:hanging="360"/>
      </w:pPr>
      <w:rPr>
        <w:rFonts w:ascii="Ericsson Hilda Light" w:hAnsi="Ericsson Hilda Light" w:hint="default"/>
      </w:rPr>
    </w:lvl>
    <w:lvl w:ilvl="1" w:tplc="77C2C474">
      <w:start w:val="217"/>
      <w:numFmt w:val="bullet"/>
      <w:lvlText w:val="—"/>
      <w:lvlJc w:val="left"/>
      <w:pPr>
        <w:tabs>
          <w:tab w:val="num" w:pos="1440"/>
        </w:tabs>
        <w:ind w:left="1440" w:hanging="360"/>
      </w:pPr>
      <w:rPr>
        <w:rFonts w:ascii="Ericsson Hilda Light" w:hAnsi="Ericsson Hilda Light" w:hint="default"/>
      </w:rPr>
    </w:lvl>
    <w:lvl w:ilvl="2" w:tplc="14882DB6">
      <w:start w:val="217"/>
      <w:numFmt w:val="bullet"/>
      <w:lvlText w:val="—"/>
      <w:lvlJc w:val="left"/>
      <w:pPr>
        <w:tabs>
          <w:tab w:val="num" w:pos="2160"/>
        </w:tabs>
        <w:ind w:left="2160" w:hanging="360"/>
      </w:pPr>
      <w:rPr>
        <w:rFonts w:ascii="Ericsson Hilda Light" w:hAnsi="Ericsson Hilda Light" w:hint="default"/>
      </w:rPr>
    </w:lvl>
    <w:lvl w:ilvl="3" w:tplc="FBE05BC6">
      <w:start w:val="217"/>
      <w:numFmt w:val="bullet"/>
      <w:lvlText w:val="—"/>
      <w:lvlJc w:val="left"/>
      <w:pPr>
        <w:tabs>
          <w:tab w:val="num" w:pos="2880"/>
        </w:tabs>
        <w:ind w:left="2880" w:hanging="360"/>
      </w:pPr>
      <w:rPr>
        <w:rFonts w:ascii="Ericsson Hilda Light" w:hAnsi="Ericsson Hilda Light" w:hint="default"/>
      </w:rPr>
    </w:lvl>
    <w:lvl w:ilvl="4" w:tplc="4FB8A098" w:tentative="1">
      <w:start w:val="1"/>
      <w:numFmt w:val="bullet"/>
      <w:lvlText w:val="—"/>
      <w:lvlJc w:val="left"/>
      <w:pPr>
        <w:tabs>
          <w:tab w:val="num" w:pos="3600"/>
        </w:tabs>
        <w:ind w:left="3600" w:hanging="360"/>
      </w:pPr>
      <w:rPr>
        <w:rFonts w:ascii="Ericsson Hilda Light" w:hAnsi="Ericsson Hilda Light" w:hint="default"/>
      </w:rPr>
    </w:lvl>
    <w:lvl w:ilvl="5" w:tplc="8E7C9E60" w:tentative="1">
      <w:start w:val="1"/>
      <w:numFmt w:val="bullet"/>
      <w:lvlText w:val="—"/>
      <w:lvlJc w:val="left"/>
      <w:pPr>
        <w:tabs>
          <w:tab w:val="num" w:pos="4320"/>
        </w:tabs>
        <w:ind w:left="4320" w:hanging="360"/>
      </w:pPr>
      <w:rPr>
        <w:rFonts w:ascii="Ericsson Hilda Light" w:hAnsi="Ericsson Hilda Light" w:hint="default"/>
      </w:rPr>
    </w:lvl>
    <w:lvl w:ilvl="6" w:tplc="342AABA2" w:tentative="1">
      <w:start w:val="1"/>
      <w:numFmt w:val="bullet"/>
      <w:lvlText w:val="—"/>
      <w:lvlJc w:val="left"/>
      <w:pPr>
        <w:tabs>
          <w:tab w:val="num" w:pos="5040"/>
        </w:tabs>
        <w:ind w:left="5040" w:hanging="360"/>
      </w:pPr>
      <w:rPr>
        <w:rFonts w:ascii="Ericsson Hilda Light" w:hAnsi="Ericsson Hilda Light" w:hint="default"/>
      </w:rPr>
    </w:lvl>
    <w:lvl w:ilvl="7" w:tplc="D21AADCC" w:tentative="1">
      <w:start w:val="1"/>
      <w:numFmt w:val="bullet"/>
      <w:lvlText w:val="—"/>
      <w:lvlJc w:val="left"/>
      <w:pPr>
        <w:tabs>
          <w:tab w:val="num" w:pos="5760"/>
        </w:tabs>
        <w:ind w:left="5760" w:hanging="360"/>
      </w:pPr>
      <w:rPr>
        <w:rFonts w:ascii="Ericsson Hilda Light" w:hAnsi="Ericsson Hilda Light" w:hint="default"/>
      </w:rPr>
    </w:lvl>
    <w:lvl w:ilvl="8" w:tplc="F6AA726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C7187444"/>
    <w:lvl w:ilvl="0" w:tplc="F4667A94">
      <w:start w:val="1"/>
      <w:numFmt w:val="decimal"/>
      <w:lvlText w:val="Observation %1"/>
      <w:lvlJc w:val="left"/>
      <w:pPr>
        <w:ind w:left="360" w:hanging="360"/>
      </w:pPr>
      <w:rPr>
        <w:rFonts w:hint="default"/>
        <w:lang w:val="en-US"/>
      </w:rPr>
    </w:lvl>
    <w:lvl w:ilvl="1" w:tplc="04090019">
      <w:start w:val="1"/>
      <w:numFmt w:val="lowerLetter"/>
      <w:lvlText w:val="%2."/>
      <w:lvlJc w:val="left"/>
      <w:pPr>
        <w:ind w:left="-32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360" w:hanging="360"/>
      </w:pPr>
    </w:lvl>
    <w:lvl w:ilvl="7" w:tplc="04090019" w:tentative="1">
      <w:start w:val="1"/>
      <w:numFmt w:val="lowerLetter"/>
      <w:lvlText w:val="%8."/>
      <w:lvlJc w:val="left"/>
      <w:pPr>
        <w:ind w:left="1080" w:hanging="360"/>
      </w:pPr>
    </w:lvl>
    <w:lvl w:ilvl="8" w:tplc="0409001B" w:tentative="1">
      <w:start w:val="1"/>
      <w:numFmt w:val="lowerRoman"/>
      <w:lvlText w:val="%9."/>
      <w:lvlJc w:val="right"/>
      <w:pPr>
        <w:ind w:left="180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E1218C"/>
    <w:multiLevelType w:val="hybridMultilevel"/>
    <w:tmpl w:val="FFFFFFFF"/>
    <w:lvl w:ilvl="0" w:tplc="4B14AB8C">
      <w:start w:val="16"/>
      <w:numFmt w:val="upperLetter"/>
      <w:lvlText w:val="%1."/>
      <w:lvlJc w:val="left"/>
      <w:pPr>
        <w:ind w:left="720" w:hanging="360"/>
      </w:pPr>
    </w:lvl>
    <w:lvl w:ilvl="1" w:tplc="B7829BD6">
      <w:start w:val="1"/>
      <w:numFmt w:val="lowerLetter"/>
      <w:lvlText w:val="%2."/>
      <w:lvlJc w:val="left"/>
      <w:pPr>
        <w:ind w:left="1440" w:hanging="360"/>
      </w:pPr>
    </w:lvl>
    <w:lvl w:ilvl="2" w:tplc="D1544304">
      <w:start w:val="1"/>
      <w:numFmt w:val="lowerRoman"/>
      <w:lvlText w:val="%3."/>
      <w:lvlJc w:val="right"/>
      <w:pPr>
        <w:ind w:left="2160" w:hanging="180"/>
      </w:pPr>
    </w:lvl>
    <w:lvl w:ilvl="3" w:tplc="4AB0CC10">
      <w:start w:val="1"/>
      <w:numFmt w:val="decimal"/>
      <w:lvlText w:val="%4."/>
      <w:lvlJc w:val="left"/>
      <w:pPr>
        <w:ind w:left="2880" w:hanging="360"/>
      </w:pPr>
    </w:lvl>
    <w:lvl w:ilvl="4" w:tplc="2A8CC5C4">
      <w:start w:val="1"/>
      <w:numFmt w:val="lowerLetter"/>
      <w:lvlText w:val="%5."/>
      <w:lvlJc w:val="left"/>
      <w:pPr>
        <w:ind w:left="3600" w:hanging="360"/>
      </w:pPr>
    </w:lvl>
    <w:lvl w:ilvl="5" w:tplc="97227FC8">
      <w:start w:val="1"/>
      <w:numFmt w:val="lowerRoman"/>
      <w:lvlText w:val="%6."/>
      <w:lvlJc w:val="right"/>
      <w:pPr>
        <w:ind w:left="4320" w:hanging="180"/>
      </w:pPr>
    </w:lvl>
    <w:lvl w:ilvl="6" w:tplc="92B01554">
      <w:start w:val="1"/>
      <w:numFmt w:val="decimal"/>
      <w:lvlText w:val="%7."/>
      <w:lvlJc w:val="left"/>
      <w:pPr>
        <w:ind w:left="5040" w:hanging="360"/>
      </w:pPr>
    </w:lvl>
    <w:lvl w:ilvl="7" w:tplc="B896D038">
      <w:start w:val="1"/>
      <w:numFmt w:val="lowerLetter"/>
      <w:lvlText w:val="%8."/>
      <w:lvlJc w:val="left"/>
      <w:pPr>
        <w:ind w:left="5760" w:hanging="360"/>
      </w:pPr>
    </w:lvl>
    <w:lvl w:ilvl="8" w:tplc="6BB0DC38">
      <w:start w:val="1"/>
      <w:numFmt w:val="lowerRoman"/>
      <w:lvlText w:val="%9."/>
      <w:lvlJc w:val="right"/>
      <w:pPr>
        <w:ind w:left="6480" w:hanging="180"/>
      </w:pPr>
    </w:lvl>
  </w:abstractNum>
  <w:abstractNum w:abstractNumId="26" w15:restartNumberingAfterBreak="0">
    <w:nsid w:val="58D36195"/>
    <w:multiLevelType w:val="hybridMultilevel"/>
    <w:tmpl w:val="AB16FF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A180149"/>
    <w:multiLevelType w:val="hybridMultilevel"/>
    <w:tmpl w:val="F1FAC6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F75FF1"/>
    <w:multiLevelType w:val="hybridMultilevel"/>
    <w:tmpl w:val="F6CA56B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1"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2" w15:restartNumberingAfterBreak="0">
    <w:nsid w:val="69401431"/>
    <w:multiLevelType w:val="hybridMultilevel"/>
    <w:tmpl w:val="7A209842"/>
    <w:lvl w:ilvl="0" w:tplc="B1187588">
      <w:start w:val="1"/>
      <w:numFmt w:val="bullet"/>
      <w:lvlText w:val="—"/>
      <w:lvlJc w:val="left"/>
      <w:pPr>
        <w:tabs>
          <w:tab w:val="num" w:pos="720"/>
        </w:tabs>
        <w:ind w:left="720" w:hanging="360"/>
      </w:pPr>
      <w:rPr>
        <w:rFonts w:ascii="Ericsson Hilda Light" w:hAnsi="Ericsson Hilda Light" w:hint="default"/>
      </w:rPr>
    </w:lvl>
    <w:lvl w:ilvl="1" w:tplc="7B722CFE">
      <w:start w:val="217"/>
      <w:numFmt w:val="bullet"/>
      <w:lvlText w:val="—"/>
      <w:lvlJc w:val="left"/>
      <w:pPr>
        <w:tabs>
          <w:tab w:val="num" w:pos="1440"/>
        </w:tabs>
        <w:ind w:left="1440" w:hanging="360"/>
      </w:pPr>
      <w:rPr>
        <w:rFonts w:ascii="Ericsson Hilda Light" w:hAnsi="Ericsson Hilda Light" w:hint="default"/>
      </w:rPr>
    </w:lvl>
    <w:lvl w:ilvl="2" w:tplc="66A2C5BE" w:tentative="1">
      <w:start w:val="1"/>
      <w:numFmt w:val="bullet"/>
      <w:lvlText w:val="—"/>
      <w:lvlJc w:val="left"/>
      <w:pPr>
        <w:tabs>
          <w:tab w:val="num" w:pos="2160"/>
        </w:tabs>
        <w:ind w:left="2160" w:hanging="360"/>
      </w:pPr>
      <w:rPr>
        <w:rFonts w:ascii="Ericsson Hilda Light" w:hAnsi="Ericsson Hilda Light" w:hint="default"/>
      </w:rPr>
    </w:lvl>
    <w:lvl w:ilvl="3" w:tplc="C23CF67A" w:tentative="1">
      <w:start w:val="1"/>
      <w:numFmt w:val="bullet"/>
      <w:lvlText w:val="—"/>
      <w:lvlJc w:val="left"/>
      <w:pPr>
        <w:tabs>
          <w:tab w:val="num" w:pos="2880"/>
        </w:tabs>
        <w:ind w:left="2880" w:hanging="360"/>
      </w:pPr>
      <w:rPr>
        <w:rFonts w:ascii="Ericsson Hilda Light" w:hAnsi="Ericsson Hilda Light" w:hint="default"/>
      </w:rPr>
    </w:lvl>
    <w:lvl w:ilvl="4" w:tplc="62FCF0CC" w:tentative="1">
      <w:start w:val="1"/>
      <w:numFmt w:val="bullet"/>
      <w:lvlText w:val="—"/>
      <w:lvlJc w:val="left"/>
      <w:pPr>
        <w:tabs>
          <w:tab w:val="num" w:pos="3600"/>
        </w:tabs>
        <w:ind w:left="3600" w:hanging="360"/>
      </w:pPr>
      <w:rPr>
        <w:rFonts w:ascii="Ericsson Hilda Light" w:hAnsi="Ericsson Hilda Light" w:hint="default"/>
      </w:rPr>
    </w:lvl>
    <w:lvl w:ilvl="5" w:tplc="5622E91C" w:tentative="1">
      <w:start w:val="1"/>
      <w:numFmt w:val="bullet"/>
      <w:lvlText w:val="—"/>
      <w:lvlJc w:val="left"/>
      <w:pPr>
        <w:tabs>
          <w:tab w:val="num" w:pos="4320"/>
        </w:tabs>
        <w:ind w:left="4320" w:hanging="360"/>
      </w:pPr>
      <w:rPr>
        <w:rFonts w:ascii="Ericsson Hilda Light" w:hAnsi="Ericsson Hilda Light" w:hint="default"/>
      </w:rPr>
    </w:lvl>
    <w:lvl w:ilvl="6" w:tplc="590CAC22" w:tentative="1">
      <w:start w:val="1"/>
      <w:numFmt w:val="bullet"/>
      <w:lvlText w:val="—"/>
      <w:lvlJc w:val="left"/>
      <w:pPr>
        <w:tabs>
          <w:tab w:val="num" w:pos="5040"/>
        </w:tabs>
        <w:ind w:left="5040" w:hanging="360"/>
      </w:pPr>
      <w:rPr>
        <w:rFonts w:ascii="Ericsson Hilda Light" w:hAnsi="Ericsson Hilda Light" w:hint="default"/>
      </w:rPr>
    </w:lvl>
    <w:lvl w:ilvl="7" w:tplc="363E5FE4" w:tentative="1">
      <w:start w:val="1"/>
      <w:numFmt w:val="bullet"/>
      <w:lvlText w:val="—"/>
      <w:lvlJc w:val="left"/>
      <w:pPr>
        <w:tabs>
          <w:tab w:val="num" w:pos="5760"/>
        </w:tabs>
        <w:ind w:left="5760" w:hanging="360"/>
      </w:pPr>
      <w:rPr>
        <w:rFonts w:ascii="Ericsson Hilda Light" w:hAnsi="Ericsson Hilda Light" w:hint="default"/>
      </w:rPr>
    </w:lvl>
    <w:lvl w:ilvl="8" w:tplc="40EE3806"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E92BFE"/>
    <w:multiLevelType w:val="hybridMultilevel"/>
    <w:tmpl w:val="FFFFFFFF"/>
    <w:lvl w:ilvl="0" w:tplc="D61A2ADC">
      <w:start w:val="1"/>
      <w:numFmt w:val="decimal"/>
      <w:lvlText w:val="%1."/>
      <w:lvlJc w:val="left"/>
      <w:pPr>
        <w:ind w:left="720" w:hanging="360"/>
      </w:pPr>
    </w:lvl>
    <w:lvl w:ilvl="1" w:tplc="8E503464">
      <w:start w:val="1"/>
      <w:numFmt w:val="lowerLetter"/>
      <w:lvlText w:val="%2."/>
      <w:lvlJc w:val="left"/>
      <w:pPr>
        <w:ind w:left="1440" w:hanging="360"/>
      </w:pPr>
    </w:lvl>
    <w:lvl w:ilvl="2" w:tplc="64708848">
      <w:start w:val="1"/>
      <w:numFmt w:val="lowerRoman"/>
      <w:lvlText w:val="%3."/>
      <w:lvlJc w:val="right"/>
      <w:pPr>
        <w:ind w:left="2160" w:hanging="180"/>
      </w:pPr>
    </w:lvl>
    <w:lvl w:ilvl="3" w:tplc="95FEDFBE">
      <w:start w:val="1"/>
      <w:numFmt w:val="decimal"/>
      <w:lvlText w:val="%4."/>
      <w:lvlJc w:val="left"/>
      <w:pPr>
        <w:ind w:left="2880" w:hanging="360"/>
      </w:pPr>
    </w:lvl>
    <w:lvl w:ilvl="4" w:tplc="F95A85D2">
      <w:start w:val="1"/>
      <w:numFmt w:val="lowerLetter"/>
      <w:lvlText w:val="%5."/>
      <w:lvlJc w:val="left"/>
      <w:pPr>
        <w:ind w:left="3600" w:hanging="360"/>
      </w:pPr>
    </w:lvl>
    <w:lvl w:ilvl="5" w:tplc="66DA49FA">
      <w:start w:val="1"/>
      <w:numFmt w:val="lowerRoman"/>
      <w:lvlText w:val="%6."/>
      <w:lvlJc w:val="right"/>
      <w:pPr>
        <w:ind w:left="4320" w:hanging="180"/>
      </w:pPr>
    </w:lvl>
    <w:lvl w:ilvl="6" w:tplc="7C1A5C98">
      <w:start w:val="1"/>
      <w:numFmt w:val="decimal"/>
      <w:lvlText w:val="%7."/>
      <w:lvlJc w:val="left"/>
      <w:pPr>
        <w:ind w:left="5040" w:hanging="360"/>
      </w:pPr>
    </w:lvl>
    <w:lvl w:ilvl="7" w:tplc="96E2EE9C">
      <w:start w:val="1"/>
      <w:numFmt w:val="lowerLetter"/>
      <w:lvlText w:val="%8."/>
      <w:lvlJc w:val="left"/>
      <w:pPr>
        <w:ind w:left="5760" w:hanging="360"/>
      </w:pPr>
    </w:lvl>
    <w:lvl w:ilvl="8" w:tplc="95463BAE">
      <w:start w:val="1"/>
      <w:numFmt w:val="lowerRoman"/>
      <w:lvlText w:val="%9."/>
      <w:lvlJc w:val="right"/>
      <w:pPr>
        <w:ind w:left="6480" w:hanging="180"/>
      </w:pPr>
    </w:lvl>
  </w:abstractNum>
  <w:abstractNum w:abstractNumId="35" w15:restartNumberingAfterBreak="0">
    <w:nsid w:val="72625EF0"/>
    <w:multiLevelType w:val="hybridMultilevel"/>
    <w:tmpl w:val="CC440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310" w:hanging="51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1A7844"/>
    <w:multiLevelType w:val="hybridMultilevel"/>
    <w:tmpl w:val="FFFFFFFF"/>
    <w:lvl w:ilvl="0" w:tplc="1AFA52CE">
      <w:start w:val="1"/>
      <w:numFmt w:val="decimal"/>
      <w:lvlText w:val="%1."/>
      <w:lvlJc w:val="left"/>
      <w:pPr>
        <w:ind w:left="720" w:hanging="360"/>
      </w:pPr>
    </w:lvl>
    <w:lvl w:ilvl="1" w:tplc="11BA603C">
      <w:start w:val="1"/>
      <w:numFmt w:val="lowerLetter"/>
      <w:lvlText w:val="%2."/>
      <w:lvlJc w:val="left"/>
      <w:pPr>
        <w:ind w:left="1440" w:hanging="360"/>
      </w:pPr>
    </w:lvl>
    <w:lvl w:ilvl="2" w:tplc="6A60416E">
      <w:start w:val="1"/>
      <w:numFmt w:val="lowerRoman"/>
      <w:lvlText w:val="%3."/>
      <w:lvlJc w:val="right"/>
      <w:pPr>
        <w:ind w:left="2160" w:hanging="180"/>
      </w:pPr>
    </w:lvl>
    <w:lvl w:ilvl="3" w:tplc="686E9C10">
      <w:start w:val="1"/>
      <w:numFmt w:val="decimal"/>
      <w:lvlText w:val="%4."/>
      <w:lvlJc w:val="left"/>
      <w:pPr>
        <w:ind w:left="2880" w:hanging="360"/>
      </w:pPr>
    </w:lvl>
    <w:lvl w:ilvl="4" w:tplc="8E3296FE">
      <w:start w:val="1"/>
      <w:numFmt w:val="lowerLetter"/>
      <w:lvlText w:val="%5."/>
      <w:lvlJc w:val="left"/>
      <w:pPr>
        <w:ind w:left="3600" w:hanging="360"/>
      </w:pPr>
    </w:lvl>
    <w:lvl w:ilvl="5" w:tplc="0DDE43D4">
      <w:start w:val="1"/>
      <w:numFmt w:val="lowerRoman"/>
      <w:lvlText w:val="%6."/>
      <w:lvlJc w:val="right"/>
      <w:pPr>
        <w:ind w:left="4320" w:hanging="180"/>
      </w:pPr>
    </w:lvl>
    <w:lvl w:ilvl="6" w:tplc="86E80E2E">
      <w:start w:val="1"/>
      <w:numFmt w:val="decimal"/>
      <w:lvlText w:val="%7."/>
      <w:lvlJc w:val="left"/>
      <w:pPr>
        <w:ind w:left="5040" w:hanging="360"/>
      </w:pPr>
    </w:lvl>
    <w:lvl w:ilvl="7" w:tplc="4F4EE2EA">
      <w:start w:val="1"/>
      <w:numFmt w:val="lowerLetter"/>
      <w:lvlText w:val="%8."/>
      <w:lvlJc w:val="left"/>
      <w:pPr>
        <w:ind w:left="5760" w:hanging="360"/>
      </w:pPr>
    </w:lvl>
    <w:lvl w:ilvl="8" w:tplc="E94A4390">
      <w:start w:val="1"/>
      <w:numFmt w:val="lowerRoman"/>
      <w:lvlText w:val="%9."/>
      <w:lvlJc w:val="right"/>
      <w:pPr>
        <w:ind w:left="6480" w:hanging="180"/>
      </w:pPr>
    </w:lvl>
  </w:abstractNum>
  <w:abstractNum w:abstractNumId="38" w15:restartNumberingAfterBreak="0">
    <w:nsid w:val="7C4E7E9A"/>
    <w:multiLevelType w:val="hybridMultilevel"/>
    <w:tmpl w:val="75863B94"/>
    <w:lvl w:ilvl="0" w:tplc="FEBAEC22">
      <w:start w:val="1"/>
      <w:numFmt w:val="bullet"/>
      <w:lvlText w:val="•"/>
      <w:lvlJc w:val="left"/>
      <w:pPr>
        <w:tabs>
          <w:tab w:val="num" w:pos="720"/>
        </w:tabs>
        <w:ind w:left="720" w:hanging="360"/>
      </w:pPr>
      <w:rPr>
        <w:rFonts w:ascii="Arial" w:hAnsi="Arial" w:hint="default"/>
      </w:rPr>
    </w:lvl>
    <w:lvl w:ilvl="1" w:tplc="7D8E1820" w:tentative="1">
      <w:start w:val="1"/>
      <w:numFmt w:val="bullet"/>
      <w:lvlText w:val="•"/>
      <w:lvlJc w:val="left"/>
      <w:pPr>
        <w:tabs>
          <w:tab w:val="num" w:pos="1440"/>
        </w:tabs>
        <w:ind w:left="1440" w:hanging="360"/>
      </w:pPr>
      <w:rPr>
        <w:rFonts w:ascii="Arial" w:hAnsi="Arial" w:hint="default"/>
      </w:rPr>
    </w:lvl>
    <w:lvl w:ilvl="2" w:tplc="FFAE8132" w:tentative="1">
      <w:start w:val="1"/>
      <w:numFmt w:val="bullet"/>
      <w:lvlText w:val="•"/>
      <w:lvlJc w:val="left"/>
      <w:pPr>
        <w:tabs>
          <w:tab w:val="num" w:pos="2160"/>
        </w:tabs>
        <w:ind w:left="2160" w:hanging="360"/>
      </w:pPr>
      <w:rPr>
        <w:rFonts w:ascii="Arial" w:hAnsi="Arial" w:hint="default"/>
      </w:rPr>
    </w:lvl>
    <w:lvl w:ilvl="3" w:tplc="F7065FEE" w:tentative="1">
      <w:start w:val="1"/>
      <w:numFmt w:val="bullet"/>
      <w:lvlText w:val="•"/>
      <w:lvlJc w:val="left"/>
      <w:pPr>
        <w:tabs>
          <w:tab w:val="num" w:pos="2880"/>
        </w:tabs>
        <w:ind w:left="2880" w:hanging="360"/>
      </w:pPr>
      <w:rPr>
        <w:rFonts w:ascii="Arial" w:hAnsi="Arial" w:hint="default"/>
      </w:rPr>
    </w:lvl>
    <w:lvl w:ilvl="4" w:tplc="9940A716" w:tentative="1">
      <w:start w:val="1"/>
      <w:numFmt w:val="bullet"/>
      <w:lvlText w:val="•"/>
      <w:lvlJc w:val="left"/>
      <w:pPr>
        <w:tabs>
          <w:tab w:val="num" w:pos="3600"/>
        </w:tabs>
        <w:ind w:left="3600" w:hanging="360"/>
      </w:pPr>
      <w:rPr>
        <w:rFonts w:ascii="Arial" w:hAnsi="Arial" w:hint="default"/>
      </w:rPr>
    </w:lvl>
    <w:lvl w:ilvl="5" w:tplc="7BDC35F2" w:tentative="1">
      <w:start w:val="1"/>
      <w:numFmt w:val="bullet"/>
      <w:lvlText w:val="•"/>
      <w:lvlJc w:val="left"/>
      <w:pPr>
        <w:tabs>
          <w:tab w:val="num" w:pos="4320"/>
        </w:tabs>
        <w:ind w:left="4320" w:hanging="360"/>
      </w:pPr>
      <w:rPr>
        <w:rFonts w:ascii="Arial" w:hAnsi="Arial" w:hint="default"/>
      </w:rPr>
    </w:lvl>
    <w:lvl w:ilvl="6" w:tplc="FE5807B6" w:tentative="1">
      <w:start w:val="1"/>
      <w:numFmt w:val="bullet"/>
      <w:lvlText w:val="•"/>
      <w:lvlJc w:val="left"/>
      <w:pPr>
        <w:tabs>
          <w:tab w:val="num" w:pos="5040"/>
        </w:tabs>
        <w:ind w:left="5040" w:hanging="360"/>
      </w:pPr>
      <w:rPr>
        <w:rFonts w:ascii="Arial" w:hAnsi="Arial" w:hint="default"/>
      </w:rPr>
    </w:lvl>
    <w:lvl w:ilvl="7" w:tplc="27B846F8" w:tentative="1">
      <w:start w:val="1"/>
      <w:numFmt w:val="bullet"/>
      <w:lvlText w:val="•"/>
      <w:lvlJc w:val="left"/>
      <w:pPr>
        <w:tabs>
          <w:tab w:val="num" w:pos="5760"/>
        </w:tabs>
        <w:ind w:left="5760" w:hanging="360"/>
      </w:pPr>
      <w:rPr>
        <w:rFonts w:ascii="Arial" w:hAnsi="Arial" w:hint="default"/>
      </w:rPr>
    </w:lvl>
    <w:lvl w:ilvl="8" w:tplc="FC943F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267652"/>
    <w:multiLevelType w:val="hybridMultilevel"/>
    <w:tmpl w:val="163C5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
  </w:num>
  <w:num w:numId="3">
    <w:abstractNumId w:val="11"/>
  </w:num>
  <w:num w:numId="4">
    <w:abstractNumId w:val="34"/>
  </w:num>
  <w:num w:numId="5">
    <w:abstractNumId w:val="37"/>
  </w:num>
  <w:num w:numId="6">
    <w:abstractNumId w:val="22"/>
  </w:num>
  <w:num w:numId="7">
    <w:abstractNumId w:val="2"/>
  </w:num>
  <w:num w:numId="8">
    <w:abstractNumId w:val="23"/>
  </w:num>
  <w:num w:numId="9">
    <w:abstractNumId w:val="24"/>
  </w:num>
  <w:num w:numId="10">
    <w:abstractNumId w:val="28"/>
  </w:num>
  <w:num w:numId="11">
    <w:abstractNumId w:val="13"/>
  </w:num>
  <w:num w:numId="12">
    <w:abstractNumId w:val="14"/>
  </w:num>
  <w:num w:numId="13">
    <w:abstractNumId w:val="10"/>
  </w:num>
  <w:num w:numId="14">
    <w:abstractNumId w:val="36"/>
  </w:num>
  <w:num w:numId="15">
    <w:abstractNumId w:val="16"/>
  </w:num>
  <w:num w:numId="16">
    <w:abstractNumId w:val="33"/>
  </w:num>
  <w:num w:numId="17">
    <w:abstractNumId w:val="31"/>
  </w:num>
  <w:num w:numId="18">
    <w:abstractNumId w:val="3"/>
  </w:num>
  <w:num w:numId="19">
    <w:abstractNumId w:val="7"/>
  </w:num>
  <w:num w:numId="20">
    <w:abstractNumId w:val="15"/>
  </w:num>
  <w:num w:numId="21">
    <w:abstractNumId w:val="32"/>
  </w:num>
  <w:num w:numId="22">
    <w:abstractNumId w:val="21"/>
  </w:num>
  <w:num w:numId="23">
    <w:abstractNumId w:val="12"/>
  </w:num>
  <w:num w:numId="24">
    <w:abstractNumId w:val="5"/>
  </w:num>
  <w:num w:numId="25">
    <w:abstractNumId w:val="26"/>
  </w:num>
  <w:num w:numId="26">
    <w:abstractNumId w:val="18"/>
  </w:num>
  <w:num w:numId="27">
    <w:abstractNumId w:val="38"/>
  </w:num>
  <w:num w:numId="28">
    <w:abstractNumId w:val="19"/>
  </w:num>
  <w:num w:numId="29">
    <w:abstractNumId w:val="27"/>
  </w:num>
  <w:num w:numId="30">
    <w:abstractNumId w:val="39"/>
  </w:num>
  <w:num w:numId="31">
    <w:abstractNumId w:val="35"/>
  </w:num>
  <w:num w:numId="32">
    <w:abstractNumId w:val="9"/>
  </w:num>
  <w:num w:numId="33">
    <w:abstractNumId w:val="6"/>
  </w:num>
  <w:num w:numId="34">
    <w:abstractNumId w:val="20"/>
  </w:num>
  <w:num w:numId="35">
    <w:abstractNumId w:val="8"/>
  </w:num>
  <w:num w:numId="36">
    <w:abstractNumId w:val="17"/>
  </w:num>
  <w:num w:numId="37">
    <w:abstractNumId w:val="29"/>
  </w:num>
  <w:num w:numId="38">
    <w:abstractNumId w:val="1"/>
  </w:num>
  <w:num w:numId="39">
    <w:abstractNumId w:val="0"/>
  </w:num>
  <w:num w:numId="4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3F"/>
    <w:rsid w:val="000006E1"/>
    <w:rsid w:val="0000107A"/>
    <w:rsid w:val="0000230F"/>
    <w:rsid w:val="00002A37"/>
    <w:rsid w:val="00005366"/>
    <w:rsid w:val="0000564C"/>
    <w:rsid w:val="00006384"/>
    <w:rsid w:val="00006446"/>
    <w:rsid w:val="00006896"/>
    <w:rsid w:val="00007CDC"/>
    <w:rsid w:val="00011B28"/>
    <w:rsid w:val="00012235"/>
    <w:rsid w:val="0001249A"/>
    <w:rsid w:val="00012691"/>
    <w:rsid w:val="00012B3D"/>
    <w:rsid w:val="00013382"/>
    <w:rsid w:val="000151A7"/>
    <w:rsid w:val="00015CB6"/>
    <w:rsid w:val="00015D15"/>
    <w:rsid w:val="0001613D"/>
    <w:rsid w:val="000173A9"/>
    <w:rsid w:val="000175CC"/>
    <w:rsid w:val="00020819"/>
    <w:rsid w:val="00021833"/>
    <w:rsid w:val="000226A4"/>
    <w:rsid w:val="000229D6"/>
    <w:rsid w:val="0002301A"/>
    <w:rsid w:val="0002564D"/>
    <w:rsid w:val="00025E03"/>
    <w:rsid w:val="00025ECA"/>
    <w:rsid w:val="00026104"/>
    <w:rsid w:val="00030676"/>
    <w:rsid w:val="00030BBA"/>
    <w:rsid w:val="00030EF3"/>
    <w:rsid w:val="0003110E"/>
    <w:rsid w:val="000325B8"/>
    <w:rsid w:val="00034361"/>
    <w:rsid w:val="00034C15"/>
    <w:rsid w:val="0003560C"/>
    <w:rsid w:val="00036BA1"/>
    <w:rsid w:val="00036CBC"/>
    <w:rsid w:val="000374D7"/>
    <w:rsid w:val="00037A28"/>
    <w:rsid w:val="0004057D"/>
    <w:rsid w:val="00041434"/>
    <w:rsid w:val="000422E2"/>
    <w:rsid w:val="0004245C"/>
    <w:rsid w:val="00042F22"/>
    <w:rsid w:val="000444EF"/>
    <w:rsid w:val="00044BDD"/>
    <w:rsid w:val="00045EA5"/>
    <w:rsid w:val="000465D2"/>
    <w:rsid w:val="000468F7"/>
    <w:rsid w:val="0004750B"/>
    <w:rsid w:val="000478CB"/>
    <w:rsid w:val="00050E5E"/>
    <w:rsid w:val="00052360"/>
    <w:rsid w:val="00052817"/>
    <w:rsid w:val="0005281F"/>
    <w:rsid w:val="00052A07"/>
    <w:rsid w:val="000534E3"/>
    <w:rsid w:val="0005452E"/>
    <w:rsid w:val="00054AA9"/>
    <w:rsid w:val="00054DE9"/>
    <w:rsid w:val="00055C10"/>
    <w:rsid w:val="0005606A"/>
    <w:rsid w:val="0005645D"/>
    <w:rsid w:val="00056B5E"/>
    <w:rsid w:val="00056F6F"/>
    <w:rsid w:val="00057117"/>
    <w:rsid w:val="00057994"/>
    <w:rsid w:val="00060626"/>
    <w:rsid w:val="000616E7"/>
    <w:rsid w:val="0006305D"/>
    <w:rsid w:val="0006487E"/>
    <w:rsid w:val="00064D77"/>
    <w:rsid w:val="00065E1A"/>
    <w:rsid w:val="00065F80"/>
    <w:rsid w:val="000677DA"/>
    <w:rsid w:val="00067BA5"/>
    <w:rsid w:val="00067DA7"/>
    <w:rsid w:val="0007065D"/>
    <w:rsid w:val="00073043"/>
    <w:rsid w:val="00073E9E"/>
    <w:rsid w:val="00077008"/>
    <w:rsid w:val="00077E5F"/>
    <w:rsid w:val="0008036A"/>
    <w:rsid w:val="00081AE6"/>
    <w:rsid w:val="000841D3"/>
    <w:rsid w:val="00084961"/>
    <w:rsid w:val="00084D14"/>
    <w:rsid w:val="00084F55"/>
    <w:rsid w:val="000855EB"/>
    <w:rsid w:val="000855F7"/>
    <w:rsid w:val="000858AC"/>
    <w:rsid w:val="00085B52"/>
    <w:rsid w:val="000866F2"/>
    <w:rsid w:val="00087146"/>
    <w:rsid w:val="0009009F"/>
    <w:rsid w:val="00091557"/>
    <w:rsid w:val="00091B35"/>
    <w:rsid w:val="000924C1"/>
    <w:rsid w:val="000924F0"/>
    <w:rsid w:val="00093474"/>
    <w:rsid w:val="0009510F"/>
    <w:rsid w:val="00096428"/>
    <w:rsid w:val="00096DAB"/>
    <w:rsid w:val="000A0107"/>
    <w:rsid w:val="000A18A2"/>
    <w:rsid w:val="000A1B7B"/>
    <w:rsid w:val="000A23E1"/>
    <w:rsid w:val="000A272C"/>
    <w:rsid w:val="000A2D69"/>
    <w:rsid w:val="000A2E09"/>
    <w:rsid w:val="000A3B78"/>
    <w:rsid w:val="000A5178"/>
    <w:rsid w:val="000A56F2"/>
    <w:rsid w:val="000A691F"/>
    <w:rsid w:val="000A6DDB"/>
    <w:rsid w:val="000B0FC7"/>
    <w:rsid w:val="000B12CE"/>
    <w:rsid w:val="000B19F1"/>
    <w:rsid w:val="000B1C01"/>
    <w:rsid w:val="000B23B8"/>
    <w:rsid w:val="000B2719"/>
    <w:rsid w:val="000B3A8F"/>
    <w:rsid w:val="000B43AD"/>
    <w:rsid w:val="000B4531"/>
    <w:rsid w:val="000B46FA"/>
    <w:rsid w:val="000B4AB9"/>
    <w:rsid w:val="000B58C3"/>
    <w:rsid w:val="000B5E20"/>
    <w:rsid w:val="000B61E9"/>
    <w:rsid w:val="000B7EDF"/>
    <w:rsid w:val="000C165A"/>
    <w:rsid w:val="000C2E19"/>
    <w:rsid w:val="000C373A"/>
    <w:rsid w:val="000C3761"/>
    <w:rsid w:val="000C45FD"/>
    <w:rsid w:val="000C578C"/>
    <w:rsid w:val="000C7C98"/>
    <w:rsid w:val="000D0AAE"/>
    <w:rsid w:val="000D0D07"/>
    <w:rsid w:val="000D1698"/>
    <w:rsid w:val="000D16CE"/>
    <w:rsid w:val="000D1D2C"/>
    <w:rsid w:val="000D23FA"/>
    <w:rsid w:val="000D2F59"/>
    <w:rsid w:val="000D3E68"/>
    <w:rsid w:val="000D4797"/>
    <w:rsid w:val="000D4AC9"/>
    <w:rsid w:val="000D5777"/>
    <w:rsid w:val="000D5E70"/>
    <w:rsid w:val="000D607A"/>
    <w:rsid w:val="000D61C8"/>
    <w:rsid w:val="000D6755"/>
    <w:rsid w:val="000E00A9"/>
    <w:rsid w:val="000E0527"/>
    <w:rsid w:val="000E1E92"/>
    <w:rsid w:val="000E27E2"/>
    <w:rsid w:val="000E2CB4"/>
    <w:rsid w:val="000E32E6"/>
    <w:rsid w:val="000E4030"/>
    <w:rsid w:val="000E40BD"/>
    <w:rsid w:val="000E5B5F"/>
    <w:rsid w:val="000E5C15"/>
    <w:rsid w:val="000E62FF"/>
    <w:rsid w:val="000F06D6"/>
    <w:rsid w:val="000F0EB1"/>
    <w:rsid w:val="000F1106"/>
    <w:rsid w:val="000F2B90"/>
    <w:rsid w:val="000F3BE9"/>
    <w:rsid w:val="000F3F6C"/>
    <w:rsid w:val="000F6618"/>
    <w:rsid w:val="000F6728"/>
    <w:rsid w:val="000F6DF3"/>
    <w:rsid w:val="000F75AF"/>
    <w:rsid w:val="001005FF"/>
    <w:rsid w:val="00100DC8"/>
    <w:rsid w:val="001012B6"/>
    <w:rsid w:val="00102D77"/>
    <w:rsid w:val="001057A7"/>
    <w:rsid w:val="00105984"/>
    <w:rsid w:val="001062FB"/>
    <w:rsid w:val="001063E6"/>
    <w:rsid w:val="00107D99"/>
    <w:rsid w:val="00110516"/>
    <w:rsid w:val="001113B3"/>
    <w:rsid w:val="00113A89"/>
    <w:rsid w:val="00113CF4"/>
    <w:rsid w:val="00113D3F"/>
    <w:rsid w:val="00114221"/>
    <w:rsid w:val="00115069"/>
    <w:rsid w:val="0011510E"/>
    <w:rsid w:val="001153EA"/>
    <w:rsid w:val="00115643"/>
    <w:rsid w:val="00116765"/>
    <w:rsid w:val="00116979"/>
    <w:rsid w:val="00116D0F"/>
    <w:rsid w:val="00116E76"/>
    <w:rsid w:val="00116E79"/>
    <w:rsid w:val="00117027"/>
    <w:rsid w:val="001219F5"/>
    <w:rsid w:val="00121A20"/>
    <w:rsid w:val="001226A4"/>
    <w:rsid w:val="00122CE1"/>
    <w:rsid w:val="0012377F"/>
    <w:rsid w:val="001239D5"/>
    <w:rsid w:val="00123CA8"/>
    <w:rsid w:val="00124314"/>
    <w:rsid w:val="001249E2"/>
    <w:rsid w:val="00126742"/>
    <w:rsid w:val="00126B4A"/>
    <w:rsid w:val="0012761F"/>
    <w:rsid w:val="0012765F"/>
    <w:rsid w:val="00130215"/>
    <w:rsid w:val="001312FF"/>
    <w:rsid w:val="00131932"/>
    <w:rsid w:val="00131F35"/>
    <w:rsid w:val="00132D61"/>
    <w:rsid w:val="00132FD0"/>
    <w:rsid w:val="00133ACA"/>
    <w:rsid w:val="00134208"/>
    <w:rsid w:val="001344C0"/>
    <w:rsid w:val="001346FA"/>
    <w:rsid w:val="00135252"/>
    <w:rsid w:val="0013660C"/>
    <w:rsid w:val="00137505"/>
    <w:rsid w:val="00137AB5"/>
    <w:rsid w:val="00137F0B"/>
    <w:rsid w:val="001407CD"/>
    <w:rsid w:val="00140811"/>
    <w:rsid w:val="00141110"/>
    <w:rsid w:val="0014118B"/>
    <w:rsid w:val="00141739"/>
    <w:rsid w:val="00142602"/>
    <w:rsid w:val="0014347B"/>
    <w:rsid w:val="0014622B"/>
    <w:rsid w:val="001465DB"/>
    <w:rsid w:val="001478D8"/>
    <w:rsid w:val="00151E23"/>
    <w:rsid w:val="001526E0"/>
    <w:rsid w:val="0015435D"/>
    <w:rsid w:val="00154C12"/>
    <w:rsid w:val="001551B5"/>
    <w:rsid w:val="00155805"/>
    <w:rsid w:val="00155C7C"/>
    <w:rsid w:val="00155EBA"/>
    <w:rsid w:val="001562B5"/>
    <w:rsid w:val="00156331"/>
    <w:rsid w:val="00162401"/>
    <w:rsid w:val="00164058"/>
    <w:rsid w:val="00164E90"/>
    <w:rsid w:val="0016514B"/>
    <w:rsid w:val="001659C1"/>
    <w:rsid w:val="00165B7F"/>
    <w:rsid w:val="0016799C"/>
    <w:rsid w:val="00167A0F"/>
    <w:rsid w:val="00167B3F"/>
    <w:rsid w:val="00170E37"/>
    <w:rsid w:val="00173A8E"/>
    <w:rsid w:val="001742FB"/>
    <w:rsid w:val="00174808"/>
    <w:rsid w:val="0017502C"/>
    <w:rsid w:val="00175839"/>
    <w:rsid w:val="001766F8"/>
    <w:rsid w:val="001774BF"/>
    <w:rsid w:val="0018143F"/>
    <w:rsid w:val="00181ACB"/>
    <w:rsid w:val="00181FF8"/>
    <w:rsid w:val="001838E5"/>
    <w:rsid w:val="001844BB"/>
    <w:rsid w:val="001846E4"/>
    <w:rsid w:val="00185DD2"/>
    <w:rsid w:val="00185EE1"/>
    <w:rsid w:val="0018736C"/>
    <w:rsid w:val="00187B9E"/>
    <w:rsid w:val="00187FE0"/>
    <w:rsid w:val="00190AC1"/>
    <w:rsid w:val="00190FDE"/>
    <w:rsid w:val="00192694"/>
    <w:rsid w:val="0019341A"/>
    <w:rsid w:val="001954C7"/>
    <w:rsid w:val="001968B8"/>
    <w:rsid w:val="00196E11"/>
    <w:rsid w:val="00197C58"/>
    <w:rsid w:val="00197DF9"/>
    <w:rsid w:val="001A1987"/>
    <w:rsid w:val="001A1CF7"/>
    <w:rsid w:val="001A2564"/>
    <w:rsid w:val="001A2FF6"/>
    <w:rsid w:val="001A321C"/>
    <w:rsid w:val="001A36BC"/>
    <w:rsid w:val="001A6173"/>
    <w:rsid w:val="001A65FB"/>
    <w:rsid w:val="001A6CBA"/>
    <w:rsid w:val="001A7EA8"/>
    <w:rsid w:val="001B0ADD"/>
    <w:rsid w:val="001B0D97"/>
    <w:rsid w:val="001B5140"/>
    <w:rsid w:val="001B52F4"/>
    <w:rsid w:val="001B59C6"/>
    <w:rsid w:val="001B5A5D"/>
    <w:rsid w:val="001B5E5B"/>
    <w:rsid w:val="001B65C5"/>
    <w:rsid w:val="001B66BA"/>
    <w:rsid w:val="001C1CE5"/>
    <w:rsid w:val="001C1D44"/>
    <w:rsid w:val="001C286E"/>
    <w:rsid w:val="001C3C4B"/>
    <w:rsid w:val="001C3D2A"/>
    <w:rsid w:val="001C4039"/>
    <w:rsid w:val="001C43DB"/>
    <w:rsid w:val="001C5D4B"/>
    <w:rsid w:val="001D0B28"/>
    <w:rsid w:val="001D15AE"/>
    <w:rsid w:val="001D24BB"/>
    <w:rsid w:val="001D3869"/>
    <w:rsid w:val="001D51BA"/>
    <w:rsid w:val="001D53E7"/>
    <w:rsid w:val="001D58C6"/>
    <w:rsid w:val="001D58EC"/>
    <w:rsid w:val="001D6342"/>
    <w:rsid w:val="001D6D53"/>
    <w:rsid w:val="001D7975"/>
    <w:rsid w:val="001E10A5"/>
    <w:rsid w:val="001E128A"/>
    <w:rsid w:val="001E18BB"/>
    <w:rsid w:val="001E2124"/>
    <w:rsid w:val="001E37FF"/>
    <w:rsid w:val="001E47C1"/>
    <w:rsid w:val="001E58E2"/>
    <w:rsid w:val="001E5CC3"/>
    <w:rsid w:val="001E65E3"/>
    <w:rsid w:val="001E7AED"/>
    <w:rsid w:val="001F0902"/>
    <w:rsid w:val="001F153F"/>
    <w:rsid w:val="001F1F39"/>
    <w:rsid w:val="001F2D5A"/>
    <w:rsid w:val="001F354F"/>
    <w:rsid w:val="001F3916"/>
    <w:rsid w:val="001F4311"/>
    <w:rsid w:val="001F4435"/>
    <w:rsid w:val="001F473C"/>
    <w:rsid w:val="001F54C5"/>
    <w:rsid w:val="001F5D4A"/>
    <w:rsid w:val="001F662C"/>
    <w:rsid w:val="001F7074"/>
    <w:rsid w:val="001F73FC"/>
    <w:rsid w:val="001F776C"/>
    <w:rsid w:val="001F7CBD"/>
    <w:rsid w:val="001F7FE6"/>
    <w:rsid w:val="002000A3"/>
    <w:rsid w:val="00200490"/>
    <w:rsid w:val="002008DB"/>
    <w:rsid w:val="00201620"/>
    <w:rsid w:val="0020180D"/>
    <w:rsid w:val="00201F3A"/>
    <w:rsid w:val="00202388"/>
    <w:rsid w:val="00203F96"/>
    <w:rsid w:val="00204CD5"/>
    <w:rsid w:val="0020591A"/>
    <w:rsid w:val="002069B2"/>
    <w:rsid w:val="00207FA3"/>
    <w:rsid w:val="002104B1"/>
    <w:rsid w:val="00211A0E"/>
    <w:rsid w:val="00214001"/>
    <w:rsid w:val="00214DA8"/>
    <w:rsid w:val="002153EB"/>
    <w:rsid w:val="00215423"/>
    <w:rsid w:val="00215584"/>
    <w:rsid w:val="002158FA"/>
    <w:rsid w:val="00217C15"/>
    <w:rsid w:val="00220600"/>
    <w:rsid w:val="00221BC0"/>
    <w:rsid w:val="002224DB"/>
    <w:rsid w:val="00223914"/>
    <w:rsid w:val="00223FCB"/>
    <w:rsid w:val="002252C3"/>
    <w:rsid w:val="00225305"/>
    <w:rsid w:val="0022538E"/>
    <w:rsid w:val="002257E6"/>
    <w:rsid w:val="00225C54"/>
    <w:rsid w:val="00230765"/>
    <w:rsid w:val="00230B52"/>
    <w:rsid w:val="00230D18"/>
    <w:rsid w:val="00230F3B"/>
    <w:rsid w:val="002319E4"/>
    <w:rsid w:val="00232336"/>
    <w:rsid w:val="00232487"/>
    <w:rsid w:val="00233153"/>
    <w:rsid w:val="0023348F"/>
    <w:rsid w:val="00234516"/>
    <w:rsid w:val="002352C4"/>
    <w:rsid w:val="00235632"/>
    <w:rsid w:val="00235646"/>
    <w:rsid w:val="002356F2"/>
    <w:rsid w:val="00235862"/>
    <w:rsid w:val="00235872"/>
    <w:rsid w:val="00235915"/>
    <w:rsid w:val="00235AAB"/>
    <w:rsid w:val="00236982"/>
    <w:rsid w:val="00237621"/>
    <w:rsid w:val="002410AF"/>
    <w:rsid w:val="00241559"/>
    <w:rsid w:val="0024342B"/>
    <w:rsid w:val="002435B3"/>
    <w:rsid w:val="002458EB"/>
    <w:rsid w:val="00245BEE"/>
    <w:rsid w:val="00245D55"/>
    <w:rsid w:val="00246E01"/>
    <w:rsid w:val="002500C8"/>
    <w:rsid w:val="002509A4"/>
    <w:rsid w:val="002515AB"/>
    <w:rsid w:val="0025199F"/>
    <w:rsid w:val="002531DE"/>
    <w:rsid w:val="00253481"/>
    <w:rsid w:val="00254E24"/>
    <w:rsid w:val="002566B1"/>
    <w:rsid w:val="00257543"/>
    <w:rsid w:val="002609C2"/>
    <w:rsid w:val="00260A24"/>
    <w:rsid w:val="002617E7"/>
    <w:rsid w:val="002637F2"/>
    <w:rsid w:val="00263D57"/>
    <w:rsid w:val="002641F2"/>
    <w:rsid w:val="00264228"/>
    <w:rsid w:val="00264334"/>
    <w:rsid w:val="0026466A"/>
    <w:rsid w:val="0026473E"/>
    <w:rsid w:val="00265598"/>
    <w:rsid w:val="00266214"/>
    <w:rsid w:val="00266C04"/>
    <w:rsid w:val="002670AF"/>
    <w:rsid w:val="00267C83"/>
    <w:rsid w:val="0027144F"/>
    <w:rsid w:val="00271519"/>
    <w:rsid w:val="00271813"/>
    <w:rsid w:val="00271F3A"/>
    <w:rsid w:val="00273278"/>
    <w:rsid w:val="00273319"/>
    <w:rsid w:val="002737F4"/>
    <w:rsid w:val="002749C7"/>
    <w:rsid w:val="0027766A"/>
    <w:rsid w:val="00280580"/>
    <w:rsid w:val="002805F5"/>
    <w:rsid w:val="00280751"/>
    <w:rsid w:val="00281BAE"/>
    <w:rsid w:val="00281CD9"/>
    <w:rsid w:val="0028280A"/>
    <w:rsid w:val="00283108"/>
    <w:rsid w:val="002838BF"/>
    <w:rsid w:val="0028489A"/>
    <w:rsid w:val="00286ACD"/>
    <w:rsid w:val="00286B14"/>
    <w:rsid w:val="00287838"/>
    <w:rsid w:val="002907B5"/>
    <w:rsid w:val="00292EB7"/>
    <w:rsid w:val="00293110"/>
    <w:rsid w:val="00293C4B"/>
    <w:rsid w:val="00294A17"/>
    <w:rsid w:val="00294C35"/>
    <w:rsid w:val="00295824"/>
    <w:rsid w:val="00296227"/>
    <w:rsid w:val="00296874"/>
    <w:rsid w:val="00296F44"/>
    <w:rsid w:val="0029777D"/>
    <w:rsid w:val="00297EF2"/>
    <w:rsid w:val="002A055E"/>
    <w:rsid w:val="002A09DE"/>
    <w:rsid w:val="002A0CD7"/>
    <w:rsid w:val="002A0E7B"/>
    <w:rsid w:val="002A108F"/>
    <w:rsid w:val="002A1D4E"/>
    <w:rsid w:val="002A22E7"/>
    <w:rsid w:val="002A2869"/>
    <w:rsid w:val="002A317A"/>
    <w:rsid w:val="002A3E37"/>
    <w:rsid w:val="002A515C"/>
    <w:rsid w:val="002A6261"/>
    <w:rsid w:val="002A69E9"/>
    <w:rsid w:val="002A6FBD"/>
    <w:rsid w:val="002A77C7"/>
    <w:rsid w:val="002A7F69"/>
    <w:rsid w:val="002B0189"/>
    <w:rsid w:val="002B24D6"/>
    <w:rsid w:val="002B3ECD"/>
    <w:rsid w:val="002B417B"/>
    <w:rsid w:val="002B4C9C"/>
    <w:rsid w:val="002B53FF"/>
    <w:rsid w:val="002B5888"/>
    <w:rsid w:val="002B5EB3"/>
    <w:rsid w:val="002B63F6"/>
    <w:rsid w:val="002C130E"/>
    <w:rsid w:val="002C173A"/>
    <w:rsid w:val="002C188B"/>
    <w:rsid w:val="002C2247"/>
    <w:rsid w:val="002C2F0E"/>
    <w:rsid w:val="002C3AED"/>
    <w:rsid w:val="002C41E6"/>
    <w:rsid w:val="002C4C3A"/>
    <w:rsid w:val="002C533F"/>
    <w:rsid w:val="002D04A6"/>
    <w:rsid w:val="002D071A"/>
    <w:rsid w:val="002D14C9"/>
    <w:rsid w:val="002D1E87"/>
    <w:rsid w:val="002D22AA"/>
    <w:rsid w:val="002D25BD"/>
    <w:rsid w:val="002D3080"/>
    <w:rsid w:val="002D3110"/>
    <w:rsid w:val="002D3115"/>
    <w:rsid w:val="002D34B2"/>
    <w:rsid w:val="002D3929"/>
    <w:rsid w:val="002D48B0"/>
    <w:rsid w:val="002D55FB"/>
    <w:rsid w:val="002D5B37"/>
    <w:rsid w:val="002D6AD6"/>
    <w:rsid w:val="002D6EF3"/>
    <w:rsid w:val="002D7637"/>
    <w:rsid w:val="002D7FA3"/>
    <w:rsid w:val="002E07E2"/>
    <w:rsid w:val="002E083D"/>
    <w:rsid w:val="002E0AA9"/>
    <w:rsid w:val="002E1282"/>
    <w:rsid w:val="002E17F2"/>
    <w:rsid w:val="002E2876"/>
    <w:rsid w:val="002E2D11"/>
    <w:rsid w:val="002E3282"/>
    <w:rsid w:val="002E3AED"/>
    <w:rsid w:val="002E3D7D"/>
    <w:rsid w:val="002E415B"/>
    <w:rsid w:val="002E4AB0"/>
    <w:rsid w:val="002E4E1E"/>
    <w:rsid w:val="002E69E3"/>
    <w:rsid w:val="002E7CAE"/>
    <w:rsid w:val="002F0E93"/>
    <w:rsid w:val="002F1FE6"/>
    <w:rsid w:val="002F22E8"/>
    <w:rsid w:val="002F2771"/>
    <w:rsid w:val="002F2E30"/>
    <w:rsid w:val="002F37A9"/>
    <w:rsid w:val="002F6D41"/>
    <w:rsid w:val="002F6F59"/>
    <w:rsid w:val="002F7691"/>
    <w:rsid w:val="002F7712"/>
    <w:rsid w:val="003000B0"/>
    <w:rsid w:val="00300A52"/>
    <w:rsid w:val="0030144C"/>
    <w:rsid w:val="0030196C"/>
    <w:rsid w:val="00301CE6"/>
    <w:rsid w:val="00302525"/>
    <w:rsid w:val="0030256B"/>
    <w:rsid w:val="00304076"/>
    <w:rsid w:val="00304331"/>
    <w:rsid w:val="003048E2"/>
    <w:rsid w:val="00304E3B"/>
    <w:rsid w:val="0030501F"/>
    <w:rsid w:val="00307BA1"/>
    <w:rsid w:val="00310033"/>
    <w:rsid w:val="003110AC"/>
    <w:rsid w:val="00311702"/>
    <w:rsid w:val="003119B6"/>
    <w:rsid w:val="00311E82"/>
    <w:rsid w:val="00313FD6"/>
    <w:rsid w:val="003143BD"/>
    <w:rsid w:val="00314CCF"/>
    <w:rsid w:val="00315363"/>
    <w:rsid w:val="00317015"/>
    <w:rsid w:val="003171BB"/>
    <w:rsid w:val="0031789A"/>
    <w:rsid w:val="00317FF8"/>
    <w:rsid w:val="003203ED"/>
    <w:rsid w:val="00322C9F"/>
    <w:rsid w:val="00323350"/>
    <w:rsid w:val="00323385"/>
    <w:rsid w:val="00324D23"/>
    <w:rsid w:val="003251A4"/>
    <w:rsid w:val="003254EE"/>
    <w:rsid w:val="003258A5"/>
    <w:rsid w:val="00325D53"/>
    <w:rsid w:val="00326905"/>
    <w:rsid w:val="00326D86"/>
    <w:rsid w:val="00327CCB"/>
    <w:rsid w:val="00327EA5"/>
    <w:rsid w:val="00331751"/>
    <w:rsid w:val="00331A5A"/>
    <w:rsid w:val="00331E8E"/>
    <w:rsid w:val="00331ECF"/>
    <w:rsid w:val="00332741"/>
    <w:rsid w:val="00332790"/>
    <w:rsid w:val="00332D76"/>
    <w:rsid w:val="00332EF0"/>
    <w:rsid w:val="00332F66"/>
    <w:rsid w:val="00334579"/>
    <w:rsid w:val="00334A82"/>
    <w:rsid w:val="003357FA"/>
    <w:rsid w:val="00335858"/>
    <w:rsid w:val="00335B5B"/>
    <w:rsid w:val="003367F3"/>
    <w:rsid w:val="00336BDA"/>
    <w:rsid w:val="00336C5E"/>
    <w:rsid w:val="00337143"/>
    <w:rsid w:val="00340628"/>
    <w:rsid w:val="0034238D"/>
    <w:rsid w:val="003423EB"/>
    <w:rsid w:val="00342BD7"/>
    <w:rsid w:val="003443BC"/>
    <w:rsid w:val="00344DA1"/>
    <w:rsid w:val="00346CFD"/>
    <w:rsid w:val="00346DB5"/>
    <w:rsid w:val="003477B1"/>
    <w:rsid w:val="003478E1"/>
    <w:rsid w:val="00351A55"/>
    <w:rsid w:val="00351EC2"/>
    <w:rsid w:val="003523C1"/>
    <w:rsid w:val="0035250F"/>
    <w:rsid w:val="00352942"/>
    <w:rsid w:val="0035469E"/>
    <w:rsid w:val="00355B95"/>
    <w:rsid w:val="00357380"/>
    <w:rsid w:val="00357418"/>
    <w:rsid w:val="003600BB"/>
    <w:rsid w:val="003602D9"/>
    <w:rsid w:val="003604CE"/>
    <w:rsid w:val="003605B7"/>
    <w:rsid w:val="003621F1"/>
    <w:rsid w:val="00362262"/>
    <w:rsid w:val="00362DD8"/>
    <w:rsid w:val="00364FE9"/>
    <w:rsid w:val="0036563E"/>
    <w:rsid w:val="003656E0"/>
    <w:rsid w:val="00365A9E"/>
    <w:rsid w:val="00365FFC"/>
    <w:rsid w:val="00366C2B"/>
    <w:rsid w:val="00366E69"/>
    <w:rsid w:val="003676D9"/>
    <w:rsid w:val="00367B16"/>
    <w:rsid w:val="0037046A"/>
    <w:rsid w:val="00370E47"/>
    <w:rsid w:val="0037209A"/>
    <w:rsid w:val="00372BC9"/>
    <w:rsid w:val="003734CA"/>
    <w:rsid w:val="00373922"/>
    <w:rsid w:val="00374212"/>
    <w:rsid w:val="003742AC"/>
    <w:rsid w:val="00377CE1"/>
    <w:rsid w:val="0038155D"/>
    <w:rsid w:val="003839E7"/>
    <w:rsid w:val="00383C45"/>
    <w:rsid w:val="00384767"/>
    <w:rsid w:val="00384ECD"/>
    <w:rsid w:val="00385BF0"/>
    <w:rsid w:val="0038661A"/>
    <w:rsid w:val="0038731E"/>
    <w:rsid w:val="00391709"/>
    <w:rsid w:val="003918F6"/>
    <w:rsid w:val="00391A5E"/>
    <w:rsid w:val="003939FF"/>
    <w:rsid w:val="00394866"/>
    <w:rsid w:val="00396250"/>
    <w:rsid w:val="00397444"/>
    <w:rsid w:val="00397A53"/>
    <w:rsid w:val="003A2223"/>
    <w:rsid w:val="003A27F0"/>
    <w:rsid w:val="003A2A0F"/>
    <w:rsid w:val="003A2F43"/>
    <w:rsid w:val="003A45A1"/>
    <w:rsid w:val="003A50CD"/>
    <w:rsid w:val="003A55A8"/>
    <w:rsid w:val="003A5B0A"/>
    <w:rsid w:val="003A5E79"/>
    <w:rsid w:val="003A6BAC"/>
    <w:rsid w:val="003A6DAA"/>
    <w:rsid w:val="003A70A4"/>
    <w:rsid w:val="003A7EF3"/>
    <w:rsid w:val="003B0063"/>
    <w:rsid w:val="003B03B2"/>
    <w:rsid w:val="003B0C06"/>
    <w:rsid w:val="003B0EA9"/>
    <w:rsid w:val="003B159C"/>
    <w:rsid w:val="003B1658"/>
    <w:rsid w:val="003B21E3"/>
    <w:rsid w:val="003B3206"/>
    <w:rsid w:val="003B369F"/>
    <w:rsid w:val="003B36A3"/>
    <w:rsid w:val="003B3BDE"/>
    <w:rsid w:val="003B59DA"/>
    <w:rsid w:val="003B5D9A"/>
    <w:rsid w:val="003B5E78"/>
    <w:rsid w:val="003B64BB"/>
    <w:rsid w:val="003B7777"/>
    <w:rsid w:val="003B7FE5"/>
    <w:rsid w:val="003C11C8"/>
    <w:rsid w:val="003C2702"/>
    <w:rsid w:val="003C2C64"/>
    <w:rsid w:val="003C4AD3"/>
    <w:rsid w:val="003C556D"/>
    <w:rsid w:val="003C7751"/>
    <w:rsid w:val="003C7806"/>
    <w:rsid w:val="003C7894"/>
    <w:rsid w:val="003C7D36"/>
    <w:rsid w:val="003D07E1"/>
    <w:rsid w:val="003D0885"/>
    <w:rsid w:val="003D0957"/>
    <w:rsid w:val="003D0A0C"/>
    <w:rsid w:val="003D0ECE"/>
    <w:rsid w:val="003D1047"/>
    <w:rsid w:val="003D109F"/>
    <w:rsid w:val="003D2478"/>
    <w:rsid w:val="003D3162"/>
    <w:rsid w:val="003D3C45"/>
    <w:rsid w:val="003D56D8"/>
    <w:rsid w:val="003D5B1F"/>
    <w:rsid w:val="003D6760"/>
    <w:rsid w:val="003D6927"/>
    <w:rsid w:val="003E15FA"/>
    <w:rsid w:val="003E1E4D"/>
    <w:rsid w:val="003E2890"/>
    <w:rsid w:val="003E3409"/>
    <w:rsid w:val="003E4247"/>
    <w:rsid w:val="003E42D4"/>
    <w:rsid w:val="003E4CC4"/>
    <w:rsid w:val="003E552C"/>
    <w:rsid w:val="003E55E4"/>
    <w:rsid w:val="003E5DD4"/>
    <w:rsid w:val="003E695F"/>
    <w:rsid w:val="003E6B48"/>
    <w:rsid w:val="003E7148"/>
    <w:rsid w:val="003E74E3"/>
    <w:rsid w:val="003E7844"/>
    <w:rsid w:val="003F05C7"/>
    <w:rsid w:val="003F0D68"/>
    <w:rsid w:val="003F12CF"/>
    <w:rsid w:val="003F2442"/>
    <w:rsid w:val="003F298A"/>
    <w:rsid w:val="003F2CD4"/>
    <w:rsid w:val="003F3F4D"/>
    <w:rsid w:val="003F41D4"/>
    <w:rsid w:val="003F671A"/>
    <w:rsid w:val="003F6BBE"/>
    <w:rsid w:val="003F71A3"/>
    <w:rsid w:val="003F71B7"/>
    <w:rsid w:val="003F79BA"/>
    <w:rsid w:val="004000E8"/>
    <w:rsid w:val="00401071"/>
    <w:rsid w:val="00401727"/>
    <w:rsid w:val="00401947"/>
    <w:rsid w:val="00402048"/>
    <w:rsid w:val="00402E2B"/>
    <w:rsid w:val="00402E6C"/>
    <w:rsid w:val="00404B1E"/>
    <w:rsid w:val="00404C44"/>
    <w:rsid w:val="0040512B"/>
    <w:rsid w:val="00405CA5"/>
    <w:rsid w:val="00405EC6"/>
    <w:rsid w:val="00407CD3"/>
    <w:rsid w:val="00410134"/>
    <w:rsid w:val="00410B72"/>
    <w:rsid w:val="00410C84"/>
    <w:rsid w:val="00410F18"/>
    <w:rsid w:val="00411378"/>
    <w:rsid w:val="004118C5"/>
    <w:rsid w:val="00411E02"/>
    <w:rsid w:val="0041263E"/>
    <w:rsid w:val="00412BC0"/>
    <w:rsid w:val="00413AAC"/>
    <w:rsid w:val="00413E92"/>
    <w:rsid w:val="0041524C"/>
    <w:rsid w:val="0041768F"/>
    <w:rsid w:val="0042011F"/>
    <w:rsid w:val="004208D4"/>
    <w:rsid w:val="00421105"/>
    <w:rsid w:val="0042179C"/>
    <w:rsid w:val="004219E1"/>
    <w:rsid w:val="00422777"/>
    <w:rsid w:val="00422AA4"/>
    <w:rsid w:val="004235E0"/>
    <w:rsid w:val="004239C9"/>
    <w:rsid w:val="004242F4"/>
    <w:rsid w:val="00424731"/>
    <w:rsid w:val="00424959"/>
    <w:rsid w:val="00426150"/>
    <w:rsid w:val="00427248"/>
    <w:rsid w:val="00430A5A"/>
    <w:rsid w:val="0043145E"/>
    <w:rsid w:val="00432566"/>
    <w:rsid w:val="004332F2"/>
    <w:rsid w:val="00433AB6"/>
    <w:rsid w:val="00433ECF"/>
    <w:rsid w:val="004361C0"/>
    <w:rsid w:val="004369D8"/>
    <w:rsid w:val="00437447"/>
    <w:rsid w:val="004374D4"/>
    <w:rsid w:val="004401B3"/>
    <w:rsid w:val="00440B0A"/>
    <w:rsid w:val="00440D5B"/>
    <w:rsid w:val="00441148"/>
    <w:rsid w:val="00441A92"/>
    <w:rsid w:val="004431DC"/>
    <w:rsid w:val="00444F56"/>
    <w:rsid w:val="0044630E"/>
    <w:rsid w:val="00446488"/>
    <w:rsid w:val="00446883"/>
    <w:rsid w:val="0044700C"/>
    <w:rsid w:val="004500C2"/>
    <w:rsid w:val="00450485"/>
    <w:rsid w:val="00450CAF"/>
    <w:rsid w:val="004512C2"/>
    <w:rsid w:val="004517AA"/>
    <w:rsid w:val="00451A59"/>
    <w:rsid w:val="00451FE1"/>
    <w:rsid w:val="00452606"/>
    <w:rsid w:val="00452BDB"/>
    <w:rsid w:val="00452CAC"/>
    <w:rsid w:val="0045552A"/>
    <w:rsid w:val="00455808"/>
    <w:rsid w:val="00456683"/>
    <w:rsid w:val="00456B9E"/>
    <w:rsid w:val="00457565"/>
    <w:rsid w:val="00457B71"/>
    <w:rsid w:val="00460203"/>
    <w:rsid w:val="0046047D"/>
    <w:rsid w:val="0046062B"/>
    <w:rsid w:val="004630B5"/>
    <w:rsid w:val="00463BAE"/>
    <w:rsid w:val="00463CEE"/>
    <w:rsid w:val="004669E2"/>
    <w:rsid w:val="004672F8"/>
    <w:rsid w:val="00467F0B"/>
    <w:rsid w:val="00470C31"/>
    <w:rsid w:val="00471DE0"/>
    <w:rsid w:val="0047226A"/>
    <w:rsid w:val="00472401"/>
    <w:rsid w:val="00472E4C"/>
    <w:rsid w:val="004734D0"/>
    <w:rsid w:val="00473EC9"/>
    <w:rsid w:val="0047425A"/>
    <w:rsid w:val="00474566"/>
    <w:rsid w:val="004748D7"/>
    <w:rsid w:val="004750AA"/>
    <w:rsid w:val="0047556B"/>
    <w:rsid w:val="004755F5"/>
    <w:rsid w:val="004761F1"/>
    <w:rsid w:val="004763AD"/>
    <w:rsid w:val="00476521"/>
    <w:rsid w:val="004766ED"/>
    <w:rsid w:val="00477040"/>
    <w:rsid w:val="00477404"/>
    <w:rsid w:val="00477768"/>
    <w:rsid w:val="00477EFB"/>
    <w:rsid w:val="00480431"/>
    <w:rsid w:val="00480749"/>
    <w:rsid w:val="00481213"/>
    <w:rsid w:val="00482392"/>
    <w:rsid w:val="00484003"/>
    <w:rsid w:val="00484060"/>
    <w:rsid w:val="004902FC"/>
    <w:rsid w:val="00492037"/>
    <w:rsid w:val="0049212D"/>
    <w:rsid w:val="00492BC5"/>
    <w:rsid w:val="00492DE5"/>
    <w:rsid w:val="004930AD"/>
    <w:rsid w:val="00494126"/>
    <w:rsid w:val="004953E5"/>
    <w:rsid w:val="00495E1D"/>
    <w:rsid w:val="004964F1"/>
    <w:rsid w:val="00496C34"/>
    <w:rsid w:val="004A0F03"/>
    <w:rsid w:val="004A1002"/>
    <w:rsid w:val="004A16BC"/>
    <w:rsid w:val="004A207F"/>
    <w:rsid w:val="004A2B94"/>
    <w:rsid w:val="004A37F3"/>
    <w:rsid w:val="004A3C42"/>
    <w:rsid w:val="004A46BD"/>
    <w:rsid w:val="004A56B2"/>
    <w:rsid w:val="004A5F85"/>
    <w:rsid w:val="004A61A1"/>
    <w:rsid w:val="004A61F9"/>
    <w:rsid w:val="004A6E13"/>
    <w:rsid w:val="004A719B"/>
    <w:rsid w:val="004B2162"/>
    <w:rsid w:val="004B2186"/>
    <w:rsid w:val="004B3A14"/>
    <w:rsid w:val="004B3B5D"/>
    <w:rsid w:val="004B4440"/>
    <w:rsid w:val="004B459F"/>
    <w:rsid w:val="004B4FF8"/>
    <w:rsid w:val="004B57CC"/>
    <w:rsid w:val="004B5837"/>
    <w:rsid w:val="004B5924"/>
    <w:rsid w:val="004B5A4A"/>
    <w:rsid w:val="004B5E89"/>
    <w:rsid w:val="004B6037"/>
    <w:rsid w:val="004B6F6A"/>
    <w:rsid w:val="004B7317"/>
    <w:rsid w:val="004B738B"/>
    <w:rsid w:val="004B7C0C"/>
    <w:rsid w:val="004C072B"/>
    <w:rsid w:val="004C310C"/>
    <w:rsid w:val="004C3898"/>
    <w:rsid w:val="004C62E9"/>
    <w:rsid w:val="004C6C1E"/>
    <w:rsid w:val="004C71A7"/>
    <w:rsid w:val="004D0E7D"/>
    <w:rsid w:val="004D10ED"/>
    <w:rsid w:val="004D20B4"/>
    <w:rsid w:val="004D2FC9"/>
    <w:rsid w:val="004D36B1"/>
    <w:rsid w:val="004D495A"/>
    <w:rsid w:val="004D4A9A"/>
    <w:rsid w:val="004D7133"/>
    <w:rsid w:val="004D7EBD"/>
    <w:rsid w:val="004E0B0C"/>
    <w:rsid w:val="004E1A8B"/>
    <w:rsid w:val="004E2680"/>
    <w:rsid w:val="004E28F9"/>
    <w:rsid w:val="004E2C7F"/>
    <w:rsid w:val="004E3472"/>
    <w:rsid w:val="004E462E"/>
    <w:rsid w:val="004E49E2"/>
    <w:rsid w:val="004E4D66"/>
    <w:rsid w:val="004E56DC"/>
    <w:rsid w:val="004E56EF"/>
    <w:rsid w:val="004E5819"/>
    <w:rsid w:val="004E598D"/>
    <w:rsid w:val="004E7438"/>
    <w:rsid w:val="004E76F4"/>
    <w:rsid w:val="004E77F1"/>
    <w:rsid w:val="004E7BF8"/>
    <w:rsid w:val="004E7E39"/>
    <w:rsid w:val="004F0B4E"/>
    <w:rsid w:val="004F0B6C"/>
    <w:rsid w:val="004F2078"/>
    <w:rsid w:val="004F21C4"/>
    <w:rsid w:val="004F2C17"/>
    <w:rsid w:val="004F3C1F"/>
    <w:rsid w:val="004F3DED"/>
    <w:rsid w:val="004F4DA3"/>
    <w:rsid w:val="004F5DA2"/>
    <w:rsid w:val="004F683C"/>
    <w:rsid w:val="004F7606"/>
    <w:rsid w:val="0050004A"/>
    <w:rsid w:val="00500DAD"/>
    <w:rsid w:val="005053FC"/>
    <w:rsid w:val="00506557"/>
    <w:rsid w:val="0050677A"/>
    <w:rsid w:val="005108A0"/>
    <w:rsid w:val="005108D8"/>
    <w:rsid w:val="00510941"/>
    <w:rsid w:val="0051166B"/>
    <w:rsid w:val="005116F9"/>
    <w:rsid w:val="00512653"/>
    <w:rsid w:val="005126CC"/>
    <w:rsid w:val="00513A91"/>
    <w:rsid w:val="00513F31"/>
    <w:rsid w:val="005153A7"/>
    <w:rsid w:val="0051659C"/>
    <w:rsid w:val="00517753"/>
    <w:rsid w:val="00517CD6"/>
    <w:rsid w:val="0052032E"/>
    <w:rsid w:val="005219CF"/>
    <w:rsid w:val="005226E5"/>
    <w:rsid w:val="00523F6A"/>
    <w:rsid w:val="00524561"/>
    <w:rsid w:val="00524E7F"/>
    <w:rsid w:val="00526EA9"/>
    <w:rsid w:val="00530471"/>
    <w:rsid w:val="005304EE"/>
    <w:rsid w:val="00532238"/>
    <w:rsid w:val="005323CB"/>
    <w:rsid w:val="00532761"/>
    <w:rsid w:val="005337D6"/>
    <w:rsid w:val="00533FCF"/>
    <w:rsid w:val="00534640"/>
    <w:rsid w:val="00534B59"/>
    <w:rsid w:val="0053594C"/>
    <w:rsid w:val="00536759"/>
    <w:rsid w:val="005369A1"/>
    <w:rsid w:val="005370AE"/>
    <w:rsid w:val="005372CE"/>
    <w:rsid w:val="00537C62"/>
    <w:rsid w:val="005409E7"/>
    <w:rsid w:val="00540A12"/>
    <w:rsid w:val="00540B32"/>
    <w:rsid w:val="00540E2C"/>
    <w:rsid w:val="00541C30"/>
    <w:rsid w:val="005421D4"/>
    <w:rsid w:val="00543649"/>
    <w:rsid w:val="00543FE5"/>
    <w:rsid w:val="00544CC0"/>
    <w:rsid w:val="00544F7C"/>
    <w:rsid w:val="00545EBA"/>
    <w:rsid w:val="00546590"/>
    <w:rsid w:val="00546970"/>
    <w:rsid w:val="0054716B"/>
    <w:rsid w:val="00547176"/>
    <w:rsid w:val="00547510"/>
    <w:rsid w:val="00547D57"/>
    <w:rsid w:val="005515C5"/>
    <w:rsid w:val="00551F17"/>
    <w:rsid w:val="00554E19"/>
    <w:rsid w:val="00555283"/>
    <w:rsid w:val="005561DC"/>
    <w:rsid w:val="00557188"/>
    <w:rsid w:val="005600CE"/>
    <w:rsid w:val="0056121F"/>
    <w:rsid w:val="00561257"/>
    <w:rsid w:val="00563475"/>
    <w:rsid w:val="005636F1"/>
    <w:rsid w:val="00563703"/>
    <w:rsid w:val="00563951"/>
    <w:rsid w:val="00563F9C"/>
    <w:rsid w:val="005653ED"/>
    <w:rsid w:val="00565A9B"/>
    <w:rsid w:val="00565D39"/>
    <w:rsid w:val="005664A5"/>
    <w:rsid w:val="00566D94"/>
    <w:rsid w:val="00567A85"/>
    <w:rsid w:val="00567E0A"/>
    <w:rsid w:val="0057086D"/>
    <w:rsid w:val="005715C5"/>
    <w:rsid w:val="0057231D"/>
    <w:rsid w:val="00572505"/>
    <w:rsid w:val="0057256A"/>
    <w:rsid w:val="00572D6B"/>
    <w:rsid w:val="005737A6"/>
    <w:rsid w:val="005741D3"/>
    <w:rsid w:val="00575438"/>
    <w:rsid w:val="00576CDA"/>
    <w:rsid w:val="00577FC5"/>
    <w:rsid w:val="00580971"/>
    <w:rsid w:val="00581A2C"/>
    <w:rsid w:val="00582809"/>
    <w:rsid w:val="0058326C"/>
    <w:rsid w:val="00583FEB"/>
    <w:rsid w:val="005842C3"/>
    <w:rsid w:val="00584965"/>
    <w:rsid w:val="00584A9F"/>
    <w:rsid w:val="00585044"/>
    <w:rsid w:val="00585074"/>
    <w:rsid w:val="00586843"/>
    <w:rsid w:val="0058697B"/>
    <w:rsid w:val="00586AE4"/>
    <w:rsid w:val="0058798C"/>
    <w:rsid w:val="00590040"/>
    <w:rsid w:val="005900FA"/>
    <w:rsid w:val="00590B04"/>
    <w:rsid w:val="005929D2"/>
    <w:rsid w:val="005935A4"/>
    <w:rsid w:val="005948C2"/>
    <w:rsid w:val="00594B53"/>
    <w:rsid w:val="00595DCA"/>
    <w:rsid w:val="00595E9F"/>
    <w:rsid w:val="00595F7C"/>
    <w:rsid w:val="0059719C"/>
    <w:rsid w:val="0059779B"/>
    <w:rsid w:val="00597839"/>
    <w:rsid w:val="005A08DC"/>
    <w:rsid w:val="005A1766"/>
    <w:rsid w:val="005A1E9A"/>
    <w:rsid w:val="005A209A"/>
    <w:rsid w:val="005A27A0"/>
    <w:rsid w:val="005A2CEE"/>
    <w:rsid w:val="005A31A1"/>
    <w:rsid w:val="005A3F5E"/>
    <w:rsid w:val="005A4E49"/>
    <w:rsid w:val="005A5302"/>
    <w:rsid w:val="005A6515"/>
    <w:rsid w:val="005A662D"/>
    <w:rsid w:val="005A6C6A"/>
    <w:rsid w:val="005A7219"/>
    <w:rsid w:val="005A76E9"/>
    <w:rsid w:val="005B05DA"/>
    <w:rsid w:val="005B09A4"/>
    <w:rsid w:val="005B1409"/>
    <w:rsid w:val="005B1AA0"/>
    <w:rsid w:val="005B35D7"/>
    <w:rsid w:val="005B386F"/>
    <w:rsid w:val="005B392A"/>
    <w:rsid w:val="005B3AA3"/>
    <w:rsid w:val="005B3FCA"/>
    <w:rsid w:val="005B4D1D"/>
    <w:rsid w:val="005B524F"/>
    <w:rsid w:val="005B5382"/>
    <w:rsid w:val="005B6F83"/>
    <w:rsid w:val="005B6FEE"/>
    <w:rsid w:val="005B79AF"/>
    <w:rsid w:val="005C14B3"/>
    <w:rsid w:val="005C158F"/>
    <w:rsid w:val="005C162E"/>
    <w:rsid w:val="005C2DFF"/>
    <w:rsid w:val="005C3624"/>
    <w:rsid w:val="005C74FB"/>
    <w:rsid w:val="005C7FD4"/>
    <w:rsid w:val="005D07A7"/>
    <w:rsid w:val="005D0EF4"/>
    <w:rsid w:val="005D1602"/>
    <w:rsid w:val="005D1B73"/>
    <w:rsid w:val="005D2CD2"/>
    <w:rsid w:val="005D2DBF"/>
    <w:rsid w:val="005D3CE7"/>
    <w:rsid w:val="005D45EA"/>
    <w:rsid w:val="005D6331"/>
    <w:rsid w:val="005D6822"/>
    <w:rsid w:val="005D74A8"/>
    <w:rsid w:val="005E28B5"/>
    <w:rsid w:val="005E2B23"/>
    <w:rsid w:val="005E3273"/>
    <w:rsid w:val="005E385F"/>
    <w:rsid w:val="005E3CAE"/>
    <w:rsid w:val="005E4991"/>
    <w:rsid w:val="005E4B17"/>
    <w:rsid w:val="005E5B81"/>
    <w:rsid w:val="005E63C7"/>
    <w:rsid w:val="005F181B"/>
    <w:rsid w:val="005F1B03"/>
    <w:rsid w:val="005F2CB1"/>
    <w:rsid w:val="005F2CEA"/>
    <w:rsid w:val="005F2FE7"/>
    <w:rsid w:val="005F3025"/>
    <w:rsid w:val="005F40E3"/>
    <w:rsid w:val="005F4467"/>
    <w:rsid w:val="005F48C2"/>
    <w:rsid w:val="005F5E87"/>
    <w:rsid w:val="005F618C"/>
    <w:rsid w:val="005F6338"/>
    <w:rsid w:val="005F689A"/>
    <w:rsid w:val="005F70BD"/>
    <w:rsid w:val="005F71F9"/>
    <w:rsid w:val="005F762E"/>
    <w:rsid w:val="006001DD"/>
    <w:rsid w:val="0060065E"/>
    <w:rsid w:val="00600D88"/>
    <w:rsid w:val="0060223A"/>
    <w:rsid w:val="0060283C"/>
    <w:rsid w:val="00602C09"/>
    <w:rsid w:val="006033D4"/>
    <w:rsid w:val="00603D03"/>
    <w:rsid w:val="00604D87"/>
    <w:rsid w:val="00604F14"/>
    <w:rsid w:val="00605037"/>
    <w:rsid w:val="006058A6"/>
    <w:rsid w:val="00606142"/>
    <w:rsid w:val="00606882"/>
    <w:rsid w:val="00606A4F"/>
    <w:rsid w:val="00606D06"/>
    <w:rsid w:val="00606D83"/>
    <w:rsid w:val="00607A9F"/>
    <w:rsid w:val="00607F9E"/>
    <w:rsid w:val="00610D13"/>
    <w:rsid w:val="00611189"/>
    <w:rsid w:val="00611B83"/>
    <w:rsid w:val="00613227"/>
    <w:rsid w:val="00613257"/>
    <w:rsid w:val="00614959"/>
    <w:rsid w:val="00620A71"/>
    <w:rsid w:val="00620D80"/>
    <w:rsid w:val="00621243"/>
    <w:rsid w:val="006227B8"/>
    <w:rsid w:val="006234A6"/>
    <w:rsid w:val="00624007"/>
    <w:rsid w:val="006260A3"/>
    <w:rsid w:val="00626480"/>
    <w:rsid w:val="00630001"/>
    <w:rsid w:val="00630C09"/>
    <w:rsid w:val="00630F9A"/>
    <w:rsid w:val="00631046"/>
    <w:rsid w:val="006311B3"/>
    <w:rsid w:val="006327D3"/>
    <w:rsid w:val="006327FD"/>
    <w:rsid w:val="0063284C"/>
    <w:rsid w:val="00633B01"/>
    <w:rsid w:val="00633B34"/>
    <w:rsid w:val="00633CEC"/>
    <w:rsid w:val="00634371"/>
    <w:rsid w:val="0063579F"/>
    <w:rsid w:val="0063590D"/>
    <w:rsid w:val="00635B02"/>
    <w:rsid w:val="00636398"/>
    <w:rsid w:val="006368D3"/>
    <w:rsid w:val="006369F4"/>
    <w:rsid w:val="006377EC"/>
    <w:rsid w:val="00640CDB"/>
    <w:rsid w:val="0064151F"/>
    <w:rsid w:val="00641533"/>
    <w:rsid w:val="00641F8F"/>
    <w:rsid w:val="0064208D"/>
    <w:rsid w:val="00642B0C"/>
    <w:rsid w:val="00643475"/>
    <w:rsid w:val="0064396A"/>
    <w:rsid w:val="00644430"/>
    <w:rsid w:val="00644E6B"/>
    <w:rsid w:val="0064624E"/>
    <w:rsid w:val="00646A68"/>
    <w:rsid w:val="00647181"/>
    <w:rsid w:val="006477CC"/>
    <w:rsid w:val="00650AB9"/>
    <w:rsid w:val="00651CE9"/>
    <w:rsid w:val="00652BE6"/>
    <w:rsid w:val="0065300C"/>
    <w:rsid w:val="00654A5E"/>
    <w:rsid w:val="00655733"/>
    <w:rsid w:val="00655ACD"/>
    <w:rsid w:val="00655CB3"/>
    <w:rsid w:val="00656A92"/>
    <w:rsid w:val="00656DDE"/>
    <w:rsid w:val="0065703C"/>
    <w:rsid w:val="0066011D"/>
    <w:rsid w:val="006607C0"/>
    <w:rsid w:val="006610EE"/>
    <w:rsid w:val="006613A6"/>
    <w:rsid w:val="0066145E"/>
    <w:rsid w:val="006627A2"/>
    <w:rsid w:val="006634E6"/>
    <w:rsid w:val="006638DA"/>
    <w:rsid w:val="00663C79"/>
    <w:rsid w:val="00663F10"/>
    <w:rsid w:val="0066487C"/>
    <w:rsid w:val="006655EE"/>
    <w:rsid w:val="0066635D"/>
    <w:rsid w:val="0066694A"/>
    <w:rsid w:val="00666B5C"/>
    <w:rsid w:val="006672F2"/>
    <w:rsid w:val="00667EE7"/>
    <w:rsid w:val="00670922"/>
    <w:rsid w:val="00670BE1"/>
    <w:rsid w:val="00670C79"/>
    <w:rsid w:val="00671464"/>
    <w:rsid w:val="006715EF"/>
    <w:rsid w:val="006716B3"/>
    <w:rsid w:val="0067218F"/>
    <w:rsid w:val="00673B7D"/>
    <w:rsid w:val="00673D41"/>
    <w:rsid w:val="006741F2"/>
    <w:rsid w:val="0067448A"/>
    <w:rsid w:val="00674CC3"/>
    <w:rsid w:val="00675C72"/>
    <w:rsid w:val="00676F13"/>
    <w:rsid w:val="006771F9"/>
    <w:rsid w:val="006776D7"/>
    <w:rsid w:val="00677A00"/>
    <w:rsid w:val="00680791"/>
    <w:rsid w:val="00681003"/>
    <w:rsid w:val="006817C9"/>
    <w:rsid w:val="00682C6A"/>
    <w:rsid w:val="00683471"/>
    <w:rsid w:val="00683ECE"/>
    <w:rsid w:val="00687C11"/>
    <w:rsid w:val="0069151C"/>
    <w:rsid w:val="00691BE4"/>
    <w:rsid w:val="006927CB"/>
    <w:rsid w:val="00693E93"/>
    <w:rsid w:val="00694175"/>
    <w:rsid w:val="00695C3A"/>
    <w:rsid w:val="00695FC2"/>
    <w:rsid w:val="00696949"/>
    <w:rsid w:val="00697052"/>
    <w:rsid w:val="006A09BD"/>
    <w:rsid w:val="006A1936"/>
    <w:rsid w:val="006A1F67"/>
    <w:rsid w:val="006A33F9"/>
    <w:rsid w:val="006A46FB"/>
    <w:rsid w:val="006A5E28"/>
    <w:rsid w:val="006A6431"/>
    <w:rsid w:val="006A697B"/>
    <w:rsid w:val="006A7AFF"/>
    <w:rsid w:val="006B0330"/>
    <w:rsid w:val="006B08AB"/>
    <w:rsid w:val="006B1816"/>
    <w:rsid w:val="006B1A0A"/>
    <w:rsid w:val="006B2099"/>
    <w:rsid w:val="006B33DF"/>
    <w:rsid w:val="006B4336"/>
    <w:rsid w:val="006B50CF"/>
    <w:rsid w:val="006B57F7"/>
    <w:rsid w:val="006B626A"/>
    <w:rsid w:val="006B73EA"/>
    <w:rsid w:val="006B797D"/>
    <w:rsid w:val="006B7F83"/>
    <w:rsid w:val="006C03B8"/>
    <w:rsid w:val="006C0A65"/>
    <w:rsid w:val="006C116D"/>
    <w:rsid w:val="006C132B"/>
    <w:rsid w:val="006C199E"/>
    <w:rsid w:val="006C2978"/>
    <w:rsid w:val="006C2C8E"/>
    <w:rsid w:val="006C2E3F"/>
    <w:rsid w:val="006C483D"/>
    <w:rsid w:val="006C5EC9"/>
    <w:rsid w:val="006C6059"/>
    <w:rsid w:val="006C7522"/>
    <w:rsid w:val="006C7F91"/>
    <w:rsid w:val="006D0009"/>
    <w:rsid w:val="006D10C2"/>
    <w:rsid w:val="006D16EB"/>
    <w:rsid w:val="006D1EFC"/>
    <w:rsid w:val="006D283B"/>
    <w:rsid w:val="006D37BE"/>
    <w:rsid w:val="006D5049"/>
    <w:rsid w:val="006D5A6E"/>
    <w:rsid w:val="006D6AA3"/>
    <w:rsid w:val="006D6F08"/>
    <w:rsid w:val="006D7197"/>
    <w:rsid w:val="006D73CE"/>
    <w:rsid w:val="006D753F"/>
    <w:rsid w:val="006E0164"/>
    <w:rsid w:val="006E034A"/>
    <w:rsid w:val="006E062C"/>
    <w:rsid w:val="006E0A40"/>
    <w:rsid w:val="006E0AEF"/>
    <w:rsid w:val="006E1C82"/>
    <w:rsid w:val="006E2266"/>
    <w:rsid w:val="006E2461"/>
    <w:rsid w:val="006E28B7"/>
    <w:rsid w:val="006E2A9B"/>
    <w:rsid w:val="006E3310"/>
    <w:rsid w:val="006E37B9"/>
    <w:rsid w:val="006E37CB"/>
    <w:rsid w:val="006E38C6"/>
    <w:rsid w:val="006E395D"/>
    <w:rsid w:val="006E44CF"/>
    <w:rsid w:val="006E4AE8"/>
    <w:rsid w:val="006E4E39"/>
    <w:rsid w:val="006E565E"/>
    <w:rsid w:val="006E673D"/>
    <w:rsid w:val="006E6B18"/>
    <w:rsid w:val="006E7592"/>
    <w:rsid w:val="006E7D3B"/>
    <w:rsid w:val="006E7E8C"/>
    <w:rsid w:val="006F04F7"/>
    <w:rsid w:val="006F1395"/>
    <w:rsid w:val="006F1B70"/>
    <w:rsid w:val="006F1C76"/>
    <w:rsid w:val="006F1EE0"/>
    <w:rsid w:val="006F341D"/>
    <w:rsid w:val="006F3A91"/>
    <w:rsid w:val="006F3CDE"/>
    <w:rsid w:val="006F3E3E"/>
    <w:rsid w:val="006F51A5"/>
    <w:rsid w:val="006F52AE"/>
    <w:rsid w:val="006F58D4"/>
    <w:rsid w:val="006F60CF"/>
    <w:rsid w:val="006F6582"/>
    <w:rsid w:val="00701FBF"/>
    <w:rsid w:val="0070346E"/>
    <w:rsid w:val="00704EDB"/>
    <w:rsid w:val="00706101"/>
    <w:rsid w:val="00707072"/>
    <w:rsid w:val="00707D61"/>
    <w:rsid w:val="00711B27"/>
    <w:rsid w:val="00712287"/>
    <w:rsid w:val="00712772"/>
    <w:rsid w:val="0071379F"/>
    <w:rsid w:val="007140E9"/>
    <w:rsid w:val="007148D3"/>
    <w:rsid w:val="00715B9A"/>
    <w:rsid w:val="00720ACE"/>
    <w:rsid w:val="00720CAA"/>
    <w:rsid w:val="00720D74"/>
    <w:rsid w:val="00721088"/>
    <w:rsid w:val="0072277B"/>
    <w:rsid w:val="007236AE"/>
    <w:rsid w:val="00723997"/>
    <w:rsid w:val="00724575"/>
    <w:rsid w:val="0072471E"/>
    <w:rsid w:val="007257D0"/>
    <w:rsid w:val="00726EA6"/>
    <w:rsid w:val="00727106"/>
    <w:rsid w:val="00727208"/>
    <w:rsid w:val="00727680"/>
    <w:rsid w:val="007316CA"/>
    <w:rsid w:val="0073240F"/>
    <w:rsid w:val="00733284"/>
    <w:rsid w:val="00733D50"/>
    <w:rsid w:val="007348B1"/>
    <w:rsid w:val="0073509D"/>
    <w:rsid w:val="0073589B"/>
    <w:rsid w:val="00735A7F"/>
    <w:rsid w:val="00735A8F"/>
    <w:rsid w:val="007361C0"/>
    <w:rsid w:val="007362A6"/>
    <w:rsid w:val="00736D7D"/>
    <w:rsid w:val="00737D20"/>
    <w:rsid w:val="00740AA2"/>
    <w:rsid w:val="00740C4D"/>
    <w:rsid w:val="00740E58"/>
    <w:rsid w:val="007445A0"/>
    <w:rsid w:val="007450B5"/>
    <w:rsid w:val="0074524B"/>
    <w:rsid w:val="007453A0"/>
    <w:rsid w:val="00746848"/>
    <w:rsid w:val="00746E98"/>
    <w:rsid w:val="00747536"/>
    <w:rsid w:val="00747D8B"/>
    <w:rsid w:val="00750447"/>
    <w:rsid w:val="00751228"/>
    <w:rsid w:val="007518BD"/>
    <w:rsid w:val="00751DB1"/>
    <w:rsid w:val="00755347"/>
    <w:rsid w:val="00755AFB"/>
    <w:rsid w:val="007569BC"/>
    <w:rsid w:val="007571E1"/>
    <w:rsid w:val="007604B2"/>
    <w:rsid w:val="00760C78"/>
    <w:rsid w:val="0076318C"/>
    <w:rsid w:val="00764756"/>
    <w:rsid w:val="007648EB"/>
    <w:rsid w:val="00765281"/>
    <w:rsid w:val="00765F5C"/>
    <w:rsid w:val="00766BAD"/>
    <w:rsid w:val="007703F4"/>
    <w:rsid w:val="007729A2"/>
    <w:rsid w:val="00772A02"/>
    <w:rsid w:val="007735C0"/>
    <w:rsid w:val="00774661"/>
    <w:rsid w:val="00774875"/>
    <w:rsid w:val="00774C57"/>
    <w:rsid w:val="007755F2"/>
    <w:rsid w:val="007756D9"/>
    <w:rsid w:val="00776971"/>
    <w:rsid w:val="007775D5"/>
    <w:rsid w:val="00780A80"/>
    <w:rsid w:val="0078177E"/>
    <w:rsid w:val="007820BB"/>
    <w:rsid w:val="00782B54"/>
    <w:rsid w:val="0078304C"/>
    <w:rsid w:val="00783304"/>
    <w:rsid w:val="00783673"/>
    <w:rsid w:val="00785490"/>
    <w:rsid w:val="007871B3"/>
    <w:rsid w:val="007925EA"/>
    <w:rsid w:val="00793CD8"/>
    <w:rsid w:val="00795C92"/>
    <w:rsid w:val="00796231"/>
    <w:rsid w:val="0079636F"/>
    <w:rsid w:val="007979AC"/>
    <w:rsid w:val="00797E30"/>
    <w:rsid w:val="007A1CB3"/>
    <w:rsid w:val="007A1F6E"/>
    <w:rsid w:val="007A306F"/>
    <w:rsid w:val="007A43A6"/>
    <w:rsid w:val="007A4539"/>
    <w:rsid w:val="007A45CA"/>
    <w:rsid w:val="007A58A6"/>
    <w:rsid w:val="007A685B"/>
    <w:rsid w:val="007A743D"/>
    <w:rsid w:val="007A7A8E"/>
    <w:rsid w:val="007B1DE6"/>
    <w:rsid w:val="007B1FAD"/>
    <w:rsid w:val="007B383B"/>
    <w:rsid w:val="007B3D2D"/>
    <w:rsid w:val="007B46D2"/>
    <w:rsid w:val="007B4968"/>
    <w:rsid w:val="007B4A1D"/>
    <w:rsid w:val="007B50AE"/>
    <w:rsid w:val="007B51DF"/>
    <w:rsid w:val="007B58BC"/>
    <w:rsid w:val="007B687F"/>
    <w:rsid w:val="007B733E"/>
    <w:rsid w:val="007B74C7"/>
    <w:rsid w:val="007B75CC"/>
    <w:rsid w:val="007B7BFB"/>
    <w:rsid w:val="007C05DD"/>
    <w:rsid w:val="007C086F"/>
    <w:rsid w:val="007C1275"/>
    <w:rsid w:val="007C1391"/>
    <w:rsid w:val="007C18B2"/>
    <w:rsid w:val="007C18D1"/>
    <w:rsid w:val="007C2B3C"/>
    <w:rsid w:val="007C3AB2"/>
    <w:rsid w:val="007C3D18"/>
    <w:rsid w:val="007C4AB6"/>
    <w:rsid w:val="007C4CC0"/>
    <w:rsid w:val="007C5C70"/>
    <w:rsid w:val="007C60BF"/>
    <w:rsid w:val="007C6A07"/>
    <w:rsid w:val="007C75A1"/>
    <w:rsid w:val="007C77A5"/>
    <w:rsid w:val="007C7918"/>
    <w:rsid w:val="007D016B"/>
    <w:rsid w:val="007D02FD"/>
    <w:rsid w:val="007D04E5"/>
    <w:rsid w:val="007D0C66"/>
    <w:rsid w:val="007D5901"/>
    <w:rsid w:val="007D7526"/>
    <w:rsid w:val="007D752B"/>
    <w:rsid w:val="007D76CA"/>
    <w:rsid w:val="007E09D4"/>
    <w:rsid w:val="007E1F16"/>
    <w:rsid w:val="007E26E3"/>
    <w:rsid w:val="007E3112"/>
    <w:rsid w:val="007E39FE"/>
    <w:rsid w:val="007E4610"/>
    <w:rsid w:val="007E4715"/>
    <w:rsid w:val="007E505B"/>
    <w:rsid w:val="007E563F"/>
    <w:rsid w:val="007E7091"/>
    <w:rsid w:val="007F07FF"/>
    <w:rsid w:val="007F0EB4"/>
    <w:rsid w:val="007F2CA6"/>
    <w:rsid w:val="007F2F6E"/>
    <w:rsid w:val="007F36E1"/>
    <w:rsid w:val="007F5826"/>
    <w:rsid w:val="007F68B8"/>
    <w:rsid w:val="007F6C8C"/>
    <w:rsid w:val="007F7573"/>
    <w:rsid w:val="008000FB"/>
    <w:rsid w:val="00800571"/>
    <w:rsid w:val="00800CB0"/>
    <w:rsid w:val="0080248F"/>
    <w:rsid w:val="008025F7"/>
    <w:rsid w:val="00802FA6"/>
    <w:rsid w:val="00803FAE"/>
    <w:rsid w:val="00805252"/>
    <w:rsid w:val="0080605F"/>
    <w:rsid w:val="00807786"/>
    <w:rsid w:val="00807B7C"/>
    <w:rsid w:val="00810E32"/>
    <w:rsid w:val="0081116D"/>
    <w:rsid w:val="008113FB"/>
    <w:rsid w:val="00811A5A"/>
    <w:rsid w:val="00811FCB"/>
    <w:rsid w:val="00814543"/>
    <w:rsid w:val="00814666"/>
    <w:rsid w:val="008158D6"/>
    <w:rsid w:val="008166D6"/>
    <w:rsid w:val="00816E4C"/>
    <w:rsid w:val="00817196"/>
    <w:rsid w:val="00817509"/>
    <w:rsid w:val="008210D7"/>
    <w:rsid w:val="008211E8"/>
    <w:rsid w:val="0082283B"/>
    <w:rsid w:val="00822E10"/>
    <w:rsid w:val="008235DB"/>
    <w:rsid w:val="008238B3"/>
    <w:rsid w:val="008246DF"/>
    <w:rsid w:val="00824AB4"/>
    <w:rsid w:val="00825C42"/>
    <w:rsid w:val="00825D25"/>
    <w:rsid w:val="00825F88"/>
    <w:rsid w:val="00827868"/>
    <w:rsid w:val="00827D6F"/>
    <w:rsid w:val="00827DDA"/>
    <w:rsid w:val="00827EBD"/>
    <w:rsid w:val="00830597"/>
    <w:rsid w:val="00830A24"/>
    <w:rsid w:val="00832993"/>
    <w:rsid w:val="00832AFE"/>
    <w:rsid w:val="008342D6"/>
    <w:rsid w:val="008348EF"/>
    <w:rsid w:val="00834AAB"/>
    <w:rsid w:val="00835D47"/>
    <w:rsid w:val="00835F53"/>
    <w:rsid w:val="008376AC"/>
    <w:rsid w:val="00840F8B"/>
    <w:rsid w:val="00843099"/>
    <w:rsid w:val="008444E8"/>
    <w:rsid w:val="00844E80"/>
    <w:rsid w:val="00845E32"/>
    <w:rsid w:val="00846FE7"/>
    <w:rsid w:val="008478BF"/>
    <w:rsid w:val="00847D97"/>
    <w:rsid w:val="0085021D"/>
    <w:rsid w:val="00851164"/>
    <w:rsid w:val="008512AE"/>
    <w:rsid w:val="00852D0D"/>
    <w:rsid w:val="00852D3D"/>
    <w:rsid w:val="00853F59"/>
    <w:rsid w:val="00854109"/>
    <w:rsid w:val="00855A2B"/>
    <w:rsid w:val="008568AA"/>
    <w:rsid w:val="00856911"/>
    <w:rsid w:val="0086136D"/>
    <w:rsid w:val="0086247A"/>
    <w:rsid w:val="008629EE"/>
    <w:rsid w:val="00864AB4"/>
    <w:rsid w:val="008663DE"/>
    <w:rsid w:val="008672B2"/>
    <w:rsid w:val="008677FD"/>
    <w:rsid w:val="00867CDE"/>
    <w:rsid w:val="008706D4"/>
    <w:rsid w:val="00870F0E"/>
    <w:rsid w:val="00870F8A"/>
    <w:rsid w:val="00871880"/>
    <w:rsid w:val="008719A4"/>
    <w:rsid w:val="00871D23"/>
    <w:rsid w:val="00871EE8"/>
    <w:rsid w:val="008729BB"/>
    <w:rsid w:val="008730B9"/>
    <w:rsid w:val="008731A2"/>
    <w:rsid w:val="00873A6C"/>
    <w:rsid w:val="00873CBD"/>
    <w:rsid w:val="00874312"/>
    <w:rsid w:val="0087437C"/>
    <w:rsid w:val="00874440"/>
    <w:rsid w:val="008751ED"/>
    <w:rsid w:val="00875CD7"/>
    <w:rsid w:val="00876B4D"/>
    <w:rsid w:val="00877F18"/>
    <w:rsid w:val="00880003"/>
    <w:rsid w:val="00880A10"/>
    <w:rsid w:val="00880E28"/>
    <w:rsid w:val="00882507"/>
    <w:rsid w:val="008845CD"/>
    <w:rsid w:val="00885128"/>
    <w:rsid w:val="00886A16"/>
    <w:rsid w:val="00887015"/>
    <w:rsid w:val="00890583"/>
    <w:rsid w:val="00890F11"/>
    <w:rsid w:val="00891DA5"/>
    <w:rsid w:val="00892319"/>
    <w:rsid w:val="008927B6"/>
    <w:rsid w:val="00892E2A"/>
    <w:rsid w:val="008941E3"/>
    <w:rsid w:val="00894A88"/>
    <w:rsid w:val="0089517E"/>
    <w:rsid w:val="00895386"/>
    <w:rsid w:val="0089568F"/>
    <w:rsid w:val="008A032F"/>
    <w:rsid w:val="008A21FF"/>
    <w:rsid w:val="008A28EC"/>
    <w:rsid w:val="008A2C11"/>
    <w:rsid w:val="008A2CE2"/>
    <w:rsid w:val="008A30AC"/>
    <w:rsid w:val="008A4388"/>
    <w:rsid w:val="008A44B8"/>
    <w:rsid w:val="008A51A8"/>
    <w:rsid w:val="008A54C7"/>
    <w:rsid w:val="008A5C25"/>
    <w:rsid w:val="008A6462"/>
    <w:rsid w:val="008A7523"/>
    <w:rsid w:val="008A77D8"/>
    <w:rsid w:val="008A7B2C"/>
    <w:rsid w:val="008B0483"/>
    <w:rsid w:val="008B0738"/>
    <w:rsid w:val="008B074A"/>
    <w:rsid w:val="008B120C"/>
    <w:rsid w:val="008B15DE"/>
    <w:rsid w:val="008B19B2"/>
    <w:rsid w:val="008B2659"/>
    <w:rsid w:val="008B333C"/>
    <w:rsid w:val="008B51A0"/>
    <w:rsid w:val="008B592A"/>
    <w:rsid w:val="008B759C"/>
    <w:rsid w:val="008B7B5C"/>
    <w:rsid w:val="008C0759"/>
    <w:rsid w:val="008C0C99"/>
    <w:rsid w:val="008C18D5"/>
    <w:rsid w:val="008C2017"/>
    <w:rsid w:val="008C382E"/>
    <w:rsid w:val="008C3AFF"/>
    <w:rsid w:val="008C3EC1"/>
    <w:rsid w:val="008C4958"/>
    <w:rsid w:val="008C4BAA"/>
    <w:rsid w:val="008C5278"/>
    <w:rsid w:val="008C63F9"/>
    <w:rsid w:val="008C6689"/>
    <w:rsid w:val="008C6AE8"/>
    <w:rsid w:val="008C7573"/>
    <w:rsid w:val="008D00A5"/>
    <w:rsid w:val="008D0583"/>
    <w:rsid w:val="008D0671"/>
    <w:rsid w:val="008D1324"/>
    <w:rsid w:val="008D2529"/>
    <w:rsid w:val="008D3358"/>
    <w:rsid w:val="008D34F1"/>
    <w:rsid w:val="008D39D8"/>
    <w:rsid w:val="008D5186"/>
    <w:rsid w:val="008D5CFD"/>
    <w:rsid w:val="008D6D1A"/>
    <w:rsid w:val="008E065E"/>
    <w:rsid w:val="008E07C1"/>
    <w:rsid w:val="008E0927"/>
    <w:rsid w:val="008E0B68"/>
    <w:rsid w:val="008E0D23"/>
    <w:rsid w:val="008E152B"/>
    <w:rsid w:val="008E1909"/>
    <w:rsid w:val="008E4FDC"/>
    <w:rsid w:val="008E6119"/>
    <w:rsid w:val="008E6A0E"/>
    <w:rsid w:val="008F1C4E"/>
    <w:rsid w:val="008F1EAB"/>
    <w:rsid w:val="008F33DC"/>
    <w:rsid w:val="008F476A"/>
    <w:rsid w:val="008F477F"/>
    <w:rsid w:val="008F4D30"/>
    <w:rsid w:val="008F5BD4"/>
    <w:rsid w:val="008F77DE"/>
    <w:rsid w:val="00902350"/>
    <w:rsid w:val="00902618"/>
    <w:rsid w:val="0090336B"/>
    <w:rsid w:val="00903A60"/>
    <w:rsid w:val="009042F4"/>
    <w:rsid w:val="009053AA"/>
    <w:rsid w:val="00906939"/>
    <w:rsid w:val="00906A75"/>
    <w:rsid w:val="00910486"/>
    <w:rsid w:val="00910B7D"/>
    <w:rsid w:val="00911C65"/>
    <w:rsid w:val="00911DFB"/>
    <w:rsid w:val="009124E1"/>
    <w:rsid w:val="009138AC"/>
    <w:rsid w:val="009139D9"/>
    <w:rsid w:val="00914041"/>
    <w:rsid w:val="00914690"/>
    <w:rsid w:val="00914AD8"/>
    <w:rsid w:val="00914ECA"/>
    <w:rsid w:val="00915AF2"/>
    <w:rsid w:val="00915BBE"/>
    <w:rsid w:val="00916079"/>
    <w:rsid w:val="0091672A"/>
    <w:rsid w:val="00916BA1"/>
    <w:rsid w:val="009178B0"/>
    <w:rsid w:val="00917CE9"/>
    <w:rsid w:val="0092051F"/>
    <w:rsid w:val="00920BF2"/>
    <w:rsid w:val="00920CE0"/>
    <w:rsid w:val="00920D72"/>
    <w:rsid w:val="00920DA2"/>
    <w:rsid w:val="00921584"/>
    <w:rsid w:val="009216BC"/>
    <w:rsid w:val="00922010"/>
    <w:rsid w:val="00923CF0"/>
    <w:rsid w:val="0092409F"/>
    <w:rsid w:val="00924166"/>
    <w:rsid w:val="00925098"/>
    <w:rsid w:val="009253DB"/>
    <w:rsid w:val="009259C0"/>
    <w:rsid w:val="00927213"/>
    <w:rsid w:val="009273BC"/>
    <w:rsid w:val="00927F67"/>
    <w:rsid w:val="009314BE"/>
    <w:rsid w:val="00931BD9"/>
    <w:rsid w:val="00931FF6"/>
    <w:rsid w:val="0093278C"/>
    <w:rsid w:val="0093332C"/>
    <w:rsid w:val="009368F3"/>
    <w:rsid w:val="00936EA7"/>
    <w:rsid w:val="009370D0"/>
    <w:rsid w:val="00941636"/>
    <w:rsid w:val="00941A25"/>
    <w:rsid w:val="00941C04"/>
    <w:rsid w:val="0094354D"/>
    <w:rsid w:val="00943742"/>
    <w:rsid w:val="00944B46"/>
    <w:rsid w:val="00944F36"/>
    <w:rsid w:val="00945C05"/>
    <w:rsid w:val="00946945"/>
    <w:rsid w:val="00946AC9"/>
    <w:rsid w:val="009470ED"/>
    <w:rsid w:val="009473EA"/>
    <w:rsid w:val="00947713"/>
    <w:rsid w:val="00950DE7"/>
    <w:rsid w:val="0095273F"/>
    <w:rsid w:val="00953920"/>
    <w:rsid w:val="00953A32"/>
    <w:rsid w:val="00953A93"/>
    <w:rsid w:val="00953D47"/>
    <w:rsid w:val="0095673F"/>
    <w:rsid w:val="0095681E"/>
    <w:rsid w:val="009572D4"/>
    <w:rsid w:val="00957603"/>
    <w:rsid w:val="00957A4F"/>
    <w:rsid w:val="00960493"/>
    <w:rsid w:val="00961880"/>
    <w:rsid w:val="00961921"/>
    <w:rsid w:val="00961BAB"/>
    <w:rsid w:val="0096296D"/>
    <w:rsid w:val="0096430A"/>
    <w:rsid w:val="0096430C"/>
    <w:rsid w:val="0096554B"/>
    <w:rsid w:val="0096584A"/>
    <w:rsid w:val="00971084"/>
    <w:rsid w:val="00971F08"/>
    <w:rsid w:val="009720EA"/>
    <w:rsid w:val="00972992"/>
    <w:rsid w:val="00973250"/>
    <w:rsid w:val="00973C53"/>
    <w:rsid w:val="00973DD8"/>
    <w:rsid w:val="00973F0B"/>
    <w:rsid w:val="00975936"/>
    <w:rsid w:val="0097603D"/>
    <w:rsid w:val="00976949"/>
    <w:rsid w:val="00976BF7"/>
    <w:rsid w:val="00976E0F"/>
    <w:rsid w:val="0097769A"/>
    <w:rsid w:val="00980477"/>
    <w:rsid w:val="0098109D"/>
    <w:rsid w:val="009813DD"/>
    <w:rsid w:val="009821AF"/>
    <w:rsid w:val="00983493"/>
    <w:rsid w:val="00983696"/>
    <w:rsid w:val="00984991"/>
    <w:rsid w:val="00984CA0"/>
    <w:rsid w:val="00985253"/>
    <w:rsid w:val="009853B3"/>
    <w:rsid w:val="00986364"/>
    <w:rsid w:val="009866D7"/>
    <w:rsid w:val="0098686D"/>
    <w:rsid w:val="00987F4A"/>
    <w:rsid w:val="00990630"/>
    <w:rsid w:val="0099163F"/>
    <w:rsid w:val="00991761"/>
    <w:rsid w:val="00992AA4"/>
    <w:rsid w:val="00992CBB"/>
    <w:rsid w:val="00993FC6"/>
    <w:rsid w:val="00994DCA"/>
    <w:rsid w:val="009960EC"/>
    <w:rsid w:val="009964C2"/>
    <w:rsid w:val="00996AE1"/>
    <w:rsid w:val="009970DD"/>
    <w:rsid w:val="00997830"/>
    <w:rsid w:val="009A0E65"/>
    <w:rsid w:val="009A0FBA"/>
    <w:rsid w:val="009A1601"/>
    <w:rsid w:val="009A1795"/>
    <w:rsid w:val="009A180D"/>
    <w:rsid w:val="009A18A0"/>
    <w:rsid w:val="009A1AF3"/>
    <w:rsid w:val="009A2E73"/>
    <w:rsid w:val="009A32B5"/>
    <w:rsid w:val="009A357D"/>
    <w:rsid w:val="009A3643"/>
    <w:rsid w:val="009A3743"/>
    <w:rsid w:val="009A3BB6"/>
    <w:rsid w:val="009A3DA0"/>
    <w:rsid w:val="009A462D"/>
    <w:rsid w:val="009A5602"/>
    <w:rsid w:val="009A5B83"/>
    <w:rsid w:val="009A5CBA"/>
    <w:rsid w:val="009A6167"/>
    <w:rsid w:val="009A70D2"/>
    <w:rsid w:val="009A78FE"/>
    <w:rsid w:val="009B0016"/>
    <w:rsid w:val="009B1F30"/>
    <w:rsid w:val="009B3504"/>
    <w:rsid w:val="009B3AC2"/>
    <w:rsid w:val="009B4DF4"/>
    <w:rsid w:val="009B5167"/>
    <w:rsid w:val="009B53B9"/>
    <w:rsid w:val="009B564E"/>
    <w:rsid w:val="009B5803"/>
    <w:rsid w:val="009B7BEA"/>
    <w:rsid w:val="009B7E87"/>
    <w:rsid w:val="009C0169"/>
    <w:rsid w:val="009C107E"/>
    <w:rsid w:val="009C1CE3"/>
    <w:rsid w:val="009C1DF9"/>
    <w:rsid w:val="009C25E2"/>
    <w:rsid w:val="009C2FB8"/>
    <w:rsid w:val="009C3338"/>
    <w:rsid w:val="009C403E"/>
    <w:rsid w:val="009C44C5"/>
    <w:rsid w:val="009C4E32"/>
    <w:rsid w:val="009C5938"/>
    <w:rsid w:val="009C7DCC"/>
    <w:rsid w:val="009D13BC"/>
    <w:rsid w:val="009D4506"/>
    <w:rsid w:val="009D4FF0"/>
    <w:rsid w:val="009D601F"/>
    <w:rsid w:val="009D6CF9"/>
    <w:rsid w:val="009D6EAE"/>
    <w:rsid w:val="009D703C"/>
    <w:rsid w:val="009D718F"/>
    <w:rsid w:val="009E068F"/>
    <w:rsid w:val="009E0F98"/>
    <w:rsid w:val="009E14E0"/>
    <w:rsid w:val="009E1508"/>
    <w:rsid w:val="009E35DB"/>
    <w:rsid w:val="009E3A35"/>
    <w:rsid w:val="009E3D17"/>
    <w:rsid w:val="009E47A3"/>
    <w:rsid w:val="009E60E0"/>
    <w:rsid w:val="009E620C"/>
    <w:rsid w:val="009E6385"/>
    <w:rsid w:val="009E6D39"/>
    <w:rsid w:val="009E6E31"/>
    <w:rsid w:val="009E71E5"/>
    <w:rsid w:val="009F00E5"/>
    <w:rsid w:val="009F08F3"/>
    <w:rsid w:val="009F0A21"/>
    <w:rsid w:val="009F344F"/>
    <w:rsid w:val="009F47B9"/>
    <w:rsid w:val="009F5018"/>
    <w:rsid w:val="009F52BB"/>
    <w:rsid w:val="009F5906"/>
    <w:rsid w:val="009F6B69"/>
    <w:rsid w:val="009F6E79"/>
    <w:rsid w:val="009F7566"/>
    <w:rsid w:val="00A01F3A"/>
    <w:rsid w:val="00A028A2"/>
    <w:rsid w:val="00A02960"/>
    <w:rsid w:val="00A02974"/>
    <w:rsid w:val="00A02D61"/>
    <w:rsid w:val="00A031D8"/>
    <w:rsid w:val="00A03CCD"/>
    <w:rsid w:val="00A048A8"/>
    <w:rsid w:val="00A0493D"/>
    <w:rsid w:val="00A04B12"/>
    <w:rsid w:val="00A04D56"/>
    <w:rsid w:val="00A04F49"/>
    <w:rsid w:val="00A07CFA"/>
    <w:rsid w:val="00A1013B"/>
    <w:rsid w:val="00A10BB7"/>
    <w:rsid w:val="00A1111D"/>
    <w:rsid w:val="00A13E54"/>
    <w:rsid w:val="00A164C9"/>
    <w:rsid w:val="00A166FF"/>
    <w:rsid w:val="00A17F63"/>
    <w:rsid w:val="00A2193B"/>
    <w:rsid w:val="00A2351A"/>
    <w:rsid w:val="00A240A0"/>
    <w:rsid w:val="00A258E4"/>
    <w:rsid w:val="00A264A9"/>
    <w:rsid w:val="00A265E6"/>
    <w:rsid w:val="00A26DCF"/>
    <w:rsid w:val="00A2724D"/>
    <w:rsid w:val="00A27785"/>
    <w:rsid w:val="00A27866"/>
    <w:rsid w:val="00A27CA9"/>
    <w:rsid w:val="00A30187"/>
    <w:rsid w:val="00A322E4"/>
    <w:rsid w:val="00A32B38"/>
    <w:rsid w:val="00A33ACF"/>
    <w:rsid w:val="00A3448A"/>
    <w:rsid w:val="00A3465A"/>
    <w:rsid w:val="00A35D53"/>
    <w:rsid w:val="00A36297"/>
    <w:rsid w:val="00A37094"/>
    <w:rsid w:val="00A376FB"/>
    <w:rsid w:val="00A41E2B"/>
    <w:rsid w:val="00A440B3"/>
    <w:rsid w:val="00A44ED9"/>
    <w:rsid w:val="00A45B74"/>
    <w:rsid w:val="00A46EB4"/>
    <w:rsid w:val="00A51132"/>
    <w:rsid w:val="00A51CBC"/>
    <w:rsid w:val="00A52E1D"/>
    <w:rsid w:val="00A533D7"/>
    <w:rsid w:val="00A53EC3"/>
    <w:rsid w:val="00A543E1"/>
    <w:rsid w:val="00A54C39"/>
    <w:rsid w:val="00A555B7"/>
    <w:rsid w:val="00A56C42"/>
    <w:rsid w:val="00A572E8"/>
    <w:rsid w:val="00A57C92"/>
    <w:rsid w:val="00A601D8"/>
    <w:rsid w:val="00A61499"/>
    <w:rsid w:val="00A61989"/>
    <w:rsid w:val="00A61C6E"/>
    <w:rsid w:val="00A61E38"/>
    <w:rsid w:val="00A62A77"/>
    <w:rsid w:val="00A63483"/>
    <w:rsid w:val="00A64B11"/>
    <w:rsid w:val="00A657D7"/>
    <w:rsid w:val="00A660AC"/>
    <w:rsid w:val="00A673AE"/>
    <w:rsid w:val="00A67E6C"/>
    <w:rsid w:val="00A71AC7"/>
    <w:rsid w:val="00A71B99"/>
    <w:rsid w:val="00A71EDF"/>
    <w:rsid w:val="00A73634"/>
    <w:rsid w:val="00A739D0"/>
    <w:rsid w:val="00A74668"/>
    <w:rsid w:val="00A761D4"/>
    <w:rsid w:val="00A77EC4"/>
    <w:rsid w:val="00A815B1"/>
    <w:rsid w:val="00A81B0E"/>
    <w:rsid w:val="00A81F85"/>
    <w:rsid w:val="00A83574"/>
    <w:rsid w:val="00A8397C"/>
    <w:rsid w:val="00A8530E"/>
    <w:rsid w:val="00A856EC"/>
    <w:rsid w:val="00A86D13"/>
    <w:rsid w:val="00A90B26"/>
    <w:rsid w:val="00A91796"/>
    <w:rsid w:val="00A92879"/>
    <w:rsid w:val="00A92A7F"/>
    <w:rsid w:val="00A940B4"/>
    <w:rsid w:val="00A9442A"/>
    <w:rsid w:val="00A94BF9"/>
    <w:rsid w:val="00A953FB"/>
    <w:rsid w:val="00A95581"/>
    <w:rsid w:val="00A957A4"/>
    <w:rsid w:val="00A96FCF"/>
    <w:rsid w:val="00A972C1"/>
    <w:rsid w:val="00A974DC"/>
    <w:rsid w:val="00A97FDE"/>
    <w:rsid w:val="00AA016F"/>
    <w:rsid w:val="00AA124E"/>
    <w:rsid w:val="00AA1ED6"/>
    <w:rsid w:val="00AA51D6"/>
    <w:rsid w:val="00AA57BB"/>
    <w:rsid w:val="00AB055E"/>
    <w:rsid w:val="00AB072B"/>
    <w:rsid w:val="00AB0BC8"/>
    <w:rsid w:val="00AB0E4F"/>
    <w:rsid w:val="00AB11CA"/>
    <w:rsid w:val="00AB14D9"/>
    <w:rsid w:val="00AB1778"/>
    <w:rsid w:val="00AB2876"/>
    <w:rsid w:val="00AB2889"/>
    <w:rsid w:val="00AB2A01"/>
    <w:rsid w:val="00AB3FDF"/>
    <w:rsid w:val="00AB444C"/>
    <w:rsid w:val="00AB4AB8"/>
    <w:rsid w:val="00AB61CB"/>
    <w:rsid w:val="00AB655E"/>
    <w:rsid w:val="00AB7A33"/>
    <w:rsid w:val="00AB7E86"/>
    <w:rsid w:val="00AC007F"/>
    <w:rsid w:val="00AC06AB"/>
    <w:rsid w:val="00AC06EB"/>
    <w:rsid w:val="00AC11EB"/>
    <w:rsid w:val="00AC1306"/>
    <w:rsid w:val="00AC2ECD"/>
    <w:rsid w:val="00AC3119"/>
    <w:rsid w:val="00AC3199"/>
    <w:rsid w:val="00AC4356"/>
    <w:rsid w:val="00AC49FB"/>
    <w:rsid w:val="00AC52F8"/>
    <w:rsid w:val="00AC5A10"/>
    <w:rsid w:val="00AC5ED6"/>
    <w:rsid w:val="00AC663F"/>
    <w:rsid w:val="00AC67D4"/>
    <w:rsid w:val="00AC69C5"/>
    <w:rsid w:val="00AD0AA3"/>
    <w:rsid w:val="00AD0F3B"/>
    <w:rsid w:val="00AD13DD"/>
    <w:rsid w:val="00AD1FBC"/>
    <w:rsid w:val="00AD2ED0"/>
    <w:rsid w:val="00AD351C"/>
    <w:rsid w:val="00AD3F94"/>
    <w:rsid w:val="00AD4089"/>
    <w:rsid w:val="00AD4A5A"/>
    <w:rsid w:val="00AD66F3"/>
    <w:rsid w:val="00AD7181"/>
    <w:rsid w:val="00AE08A4"/>
    <w:rsid w:val="00AE0ECB"/>
    <w:rsid w:val="00AE18AE"/>
    <w:rsid w:val="00AE27AC"/>
    <w:rsid w:val="00AE2A72"/>
    <w:rsid w:val="00AE40E0"/>
    <w:rsid w:val="00AE4881"/>
    <w:rsid w:val="00AE4DBA"/>
    <w:rsid w:val="00AE4F07"/>
    <w:rsid w:val="00AE4FCC"/>
    <w:rsid w:val="00AE59AE"/>
    <w:rsid w:val="00AE6252"/>
    <w:rsid w:val="00AF1C5D"/>
    <w:rsid w:val="00AF30E0"/>
    <w:rsid w:val="00AF42D7"/>
    <w:rsid w:val="00AF6077"/>
    <w:rsid w:val="00AF771B"/>
    <w:rsid w:val="00AF78D2"/>
    <w:rsid w:val="00B006FE"/>
    <w:rsid w:val="00B007CB"/>
    <w:rsid w:val="00B010AC"/>
    <w:rsid w:val="00B02AA9"/>
    <w:rsid w:val="00B02FA3"/>
    <w:rsid w:val="00B030F1"/>
    <w:rsid w:val="00B031DD"/>
    <w:rsid w:val="00B03659"/>
    <w:rsid w:val="00B03A36"/>
    <w:rsid w:val="00B05084"/>
    <w:rsid w:val="00B05FE6"/>
    <w:rsid w:val="00B06293"/>
    <w:rsid w:val="00B06AC2"/>
    <w:rsid w:val="00B079DD"/>
    <w:rsid w:val="00B07E82"/>
    <w:rsid w:val="00B11093"/>
    <w:rsid w:val="00B117D3"/>
    <w:rsid w:val="00B11AE9"/>
    <w:rsid w:val="00B1369B"/>
    <w:rsid w:val="00B157F9"/>
    <w:rsid w:val="00B15C1A"/>
    <w:rsid w:val="00B15C8C"/>
    <w:rsid w:val="00B17668"/>
    <w:rsid w:val="00B20256"/>
    <w:rsid w:val="00B20D09"/>
    <w:rsid w:val="00B225A8"/>
    <w:rsid w:val="00B22A2B"/>
    <w:rsid w:val="00B22BE5"/>
    <w:rsid w:val="00B22F0C"/>
    <w:rsid w:val="00B2331E"/>
    <w:rsid w:val="00B23704"/>
    <w:rsid w:val="00B23F25"/>
    <w:rsid w:val="00B24D74"/>
    <w:rsid w:val="00B24FBC"/>
    <w:rsid w:val="00B25A07"/>
    <w:rsid w:val="00B25B8F"/>
    <w:rsid w:val="00B25E12"/>
    <w:rsid w:val="00B266DC"/>
    <w:rsid w:val="00B2763F"/>
    <w:rsid w:val="00B27AAC"/>
    <w:rsid w:val="00B27B48"/>
    <w:rsid w:val="00B30264"/>
    <w:rsid w:val="00B30929"/>
    <w:rsid w:val="00B30D05"/>
    <w:rsid w:val="00B35CF5"/>
    <w:rsid w:val="00B372AA"/>
    <w:rsid w:val="00B40445"/>
    <w:rsid w:val="00B40787"/>
    <w:rsid w:val="00B409E0"/>
    <w:rsid w:val="00B41732"/>
    <w:rsid w:val="00B41888"/>
    <w:rsid w:val="00B41E67"/>
    <w:rsid w:val="00B4250C"/>
    <w:rsid w:val="00B4400F"/>
    <w:rsid w:val="00B44B06"/>
    <w:rsid w:val="00B4552B"/>
    <w:rsid w:val="00B45A52"/>
    <w:rsid w:val="00B45FBF"/>
    <w:rsid w:val="00B4609F"/>
    <w:rsid w:val="00B46175"/>
    <w:rsid w:val="00B46F7C"/>
    <w:rsid w:val="00B47565"/>
    <w:rsid w:val="00B5059E"/>
    <w:rsid w:val="00B51814"/>
    <w:rsid w:val="00B5239E"/>
    <w:rsid w:val="00B548B7"/>
    <w:rsid w:val="00B54916"/>
    <w:rsid w:val="00B54D43"/>
    <w:rsid w:val="00B5657B"/>
    <w:rsid w:val="00B56B48"/>
    <w:rsid w:val="00B62DF0"/>
    <w:rsid w:val="00B63172"/>
    <w:rsid w:val="00B63D13"/>
    <w:rsid w:val="00B65334"/>
    <w:rsid w:val="00B655B4"/>
    <w:rsid w:val="00B664C7"/>
    <w:rsid w:val="00B66E52"/>
    <w:rsid w:val="00B6709E"/>
    <w:rsid w:val="00B70818"/>
    <w:rsid w:val="00B72CD8"/>
    <w:rsid w:val="00B730B4"/>
    <w:rsid w:val="00B73718"/>
    <w:rsid w:val="00B739F6"/>
    <w:rsid w:val="00B73F55"/>
    <w:rsid w:val="00B742E6"/>
    <w:rsid w:val="00B74855"/>
    <w:rsid w:val="00B74C9F"/>
    <w:rsid w:val="00B776F1"/>
    <w:rsid w:val="00B77962"/>
    <w:rsid w:val="00B80FEF"/>
    <w:rsid w:val="00B81A6C"/>
    <w:rsid w:val="00B825CC"/>
    <w:rsid w:val="00B8334F"/>
    <w:rsid w:val="00B83989"/>
    <w:rsid w:val="00B8575C"/>
    <w:rsid w:val="00B85DE5"/>
    <w:rsid w:val="00B86F5C"/>
    <w:rsid w:val="00B9036E"/>
    <w:rsid w:val="00B904B7"/>
    <w:rsid w:val="00B90532"/>
    <w:rsid w:val="00B90C2A"/>
    <w:rsid w:val="00B90F73"/>
    <w:rsid w:val="00B911AF"/>
    <w:rsid w:val="00B92423"/>
    <w:rsid w:val="00B93B59"/>
    <w:rsid w:val="00B9406A"/>
    <w:rsid w:val="00B9435E"/>
    <w:rsid w:val="00B9454C"/>
    <w:rsid w:val="00B95299"/>
    <w:rsid w:val="00B96628"/>
    <w:rsid w:val="00B9722E"/>
    <w:rsid w:val="00BA2280"/>
    <w:rsid w:val="00BA2A08"/>
    <w:rsid w:val="00BA3296"/>
    <w:rsid w:val="00BA3A36"/>
    <w:rsid w:val="00BA56D2"/>
    <w:rsid w:val="00BA58BF"/>
    <w:rsid w:val="00BA6FD4"/>
    <w:rsid w:val="00BA765C"/>
    <w:rsid w:val="00BA76E0"/>
    <w:rsid w:val="00BA7CF8"/>
    <w:rsid w:val="00BB2876"/>
    <w:rsid w:val="00BB2A25"/>
    <w:rsid w:val="00BB2AE5"/>
    <w:rsid w:val="00BB3AFF"/>
    <w:rsid w:val="00BB45CA"/>
    <w:rsid w:val="00BB51E9"/>
    <w:rsid w:val="00BB6CE8"/>
    <w:rsid w:val="00BB7ABA"/>
    <w:rsid w:val="00BC0FDC"/>
    <w:rsid w:val="00BC15E5"/>
    <w:rsid w:val="00BC1A23"/>
    <w:rsid w:val="00BC1FC7"/>
    <w:rsid w:val="00BC3053"/>
    <w:rsid w:val="00BC3425"/>
    <w:rsid w:val="00BC3E6B"/>
    <w:rsid w:val="00BC4561"/>
    <w:rsid w:val="00BC477E"/>
    <w:rsid w:val="00BC4D2E"/>
    <w:rsid w:val="00BC4F3A"/>
    <w:rsid w:val="00BC5565"/>
    <w:rsid w:val="00BC5C2B"/>
    <w:rsid w:val="00BC659A"/>
    <w:rsid w:val="00BC7B13"/>
    <w:rsid w:val="00BD00DA"/>
    <w:rsid w:val="00BD247A"/>
    <w:rsid w:val="00BD26ED"/>
    <w:rsid w:val="00BD2A9C"/>
    <w:rsid w:val="00BD2C10"/>
    <w:rsid w:val="00BD41E4"/>
    <w:rsid w:val="00BD4810"/>
    <w:rsid w:val="00BD48AC"/>
    <w:rsid w:val="00BD4A2F"/>
    <w:rsid w:val="00BD53AF"/>
    <w:rsid w:val="00BD5F1A"/>
    <w:rsid w:val="00BD62E0"/>
    <w:rsid w:val="00BE109B"/>
    <w:rsid w:val="00BE1234"/>
    <w:rsid w:val="00BE1476"/>
    <w:rsid w:val="00BE2C37"/>
    <w:rsid w:val="00BE2FA6"/>
    <w:rsid w:val="00BE327F"/>
    <w:rsid w:val="00BE333F"/>
    <w:rsid w:val="00BE4A4C"/>
    <w:rsid w:val="00BE5055"/>
    <w:rsid w:val="00BE5EB8"/>
    <w:rsid w:val="00BE7406"/>
    <w:rsid w:val="00BE7603"/>
    <w:rsid w:val="00BE762B"/>
    <w:rsid w:val="00BE79B1"/>
    <w:rsid w:val="00BF0F8E"/>
    <w:rsid w:val="00BF16AA"/>
    <w:rsid w:val="00BF2F6B"/>
    <w:rsid w:val="00BF3279"/>
    <w:rsid w:val="00BF74C7"/>
    <w:rsid w:val="00BF7F5F"/>
    <w:rsid w:val="00C005D0"/>
    <w:rsid w:val="00C00C9E"/>
    <w:rsid w:val="00C015F1"/>
    <w:rsid w:val="00C01DF8"/>
    <w:rsid w:val="00C01F33"/>
    <w:rsid w:val="00C02689"/>
    <w:rsid w:val="00C02CC6"/>
    <w:rsid w:val="00C03F0D"/>
    <w:rsid w:val="00C040F7"/>
    <w:rsid w:val="00C04229"/>
    <w:rsid w:val="00C044AB"/>
    <w:rsid w:val="00C048A8"/>
    <w:rsid w:val="00C05706"/>
    <w:rsid w:val="00C05899"/>
    <w:rsid w:val="00C05E9C"/>
    <w:rsid w:val="00C07377"/>
    <w:rsid w:val="00C07CE2"/>
    <w:rsid w:val="00C102D8"/>
    <w:rsid w:val="00C10478"/>
    <w:rsid w:val="00C105B6"/>
    <w:rsid w:val="00C10914"/>
    <w:rsid w:val="00C12107"/>
    <w:rsid w:val="00C12AC0"/>
    <w:rsid w:val="00C14D4B"/>
    <w:rsid w:val="00C152B1"/>
    <w:rsid w:val="00C154BB"/>
    <w:rsid w:val="00C159A6"/>
    <w:rsid w:val="00C15CB2"/>
    <w:rsid w:val="00C16D53"/>
    <w:rsid w:val="00C1728C"/>
    <w:rsid w:val="00C17B58"/>
    <w:rsid w:val="00C17F79"/>
    <w:rsid w:val="00C2057A"/>
    <w:rsid w:val="00C21E92"/>
    <w:rsid w:val="00C224F4"/>
    <w:rsid w:val="00C246C8"/>
    <w:rsid w:val="00C24E5D"/>
    <w:rsid w:val="00C259D1"/>
    <w:rsid w:val="00C25AD9"/>
    <w:rsid w:val="00C2769E"/>
    <w:rsid w:val="00C279B5"/>
    <w:rsid w:val="00C27C45"/>
    <w:rsid w:val="00C30278"/>
    <w:rsid w:val="00C3185D"/>
    <w:rsid w:val="00C31EEE"/>
    <w:rsid w:val="00C327AF"/>
    <w:rsid w:val="00C33C76"/>
    <w:rsid w:val="00C35469"/>
    <w:rsid w:val="00C35A44"/>
    <w:rsid w:val="00C362BC"/>
    <w:rsid w:val="00C36745"/>
    <w:rsid w:val="00C3719D"/>
    <w:rsid w:val="00C37CB2"/>
    <w:rsid w:val="00C400DF"/>
    <w:rsid w:val="00C40CC6"/>
    <w:rsid w:val="00C42FCC"/>
    <w:rsid w:val="00C436E3"/>
    <w:rsid w:val="00C45439"/>
    <w:rsid w:val="00C4552A"/>
    <w:rsid w:val="00C45735"/>
    <w:rsid w:val="00C468BC"/>
    <w:rsid w:val="00C473A5"/>
    <w:rsid w:val="00C47827"/>
    <w:rsid w:val="00C5198C"/>
    <w:rsid w:val="00C525E2"/>
    <w:rsid w:val="00C54995"/>
    <w:rsid w:val="00C54B6C"/>
    <w:rsid w:val="00C54D41"/>
    <w:rsid w:val="00C54D75"/>
    <w:rsid w:val="00C60783"/>
    <w:rsid w:val="00C61487"/>
    <w:rsid w:val="00C61EBA"/>
    <w:rsid w:val="00C6241C"/>
    <w:rsid w:val="00C64672"/>
    <w:rsid w:val="00C64A22"/>
    <w:rsid w:val="00C64B87"/>
    <w:rsid w:val="00C67B24"/>
    <w:rsid w:val="00C70697"/>
    <w:rsid w:val="00C72093"/>
    <w:rsid w:val="00C722C8"/>
    <w:rsid w:val="00C72EF4"/>
    <w:rsid w:val="00C740AF"/>
    <w:rsid w:val="00C7446D"/>
    <w:rsid w:val="00C744FE"/>
    <w:rsid w:val="00C74BAC"/>
    <w:rsid w:val="00C75A01"/>
    <w:rsid w:val="00C75D2F"/>
    <w:rsid w:val="00C767BE"/>
    <w:rsid w:val="00C76E3C"/>
    <w:rsid w:val="00C80449"/>
    <w:rsid w:val="00C80FF0"/>
    <w:rsid w:val="00C81568"/>
    <w:rsid w:val="00C81DCC"/>
    <w:rsid w:val="00C81E45"/>
    <w:rsid w:val="00C83D11"/>
    <w:rsid w:val="00C8434F"/>
    <w:rsid w:val="00C84369"/>
    <w:rsid w:val="00C84A82"/>
    <w:rsid w:val="00C84AED"/>
    <w:rsid w:val="00C84D28"/>
    <w:rsid w:val="00C8716C"/>
    <w:rsid w:val="00C87A9F"/>
    <w:rsid w:val="00C900D5"/>
    <w:rsid w:val="00C9027A"/>
    <w:rsid w:val="00C9068E"/>
    <w:rsid w:val="00C92F39"/>
    <w:rsid w:val="00C93814"/>
    <w:rsid w:val="00C93C4B"/>
    <w:rsid w:val="00C944AB"/>
    <w:rsid w:val="00C95B40"/>
    <w:rsid w:val="00C95FCC"/>
    <w:rsid w:val="00CA0388"/>
    <w:rsid w:val="00CA1ED8"/>
    <w:rsid w:val="00CA33CA"/>
    <w:rsid w:val="00CA33EF"/>
    <w:rsid w:val="00CA3C30"/>
    <w:rsid w:val="00CA4C00"/>
    <w:rsid w:val="00CA6095"/>
    <w:rsid w:val="00CA7181"/>
    <w:rsid w:val="00CB15FD"/>
    <w:rsid w:val="00CB1F63"/>
    <w:rsid w:val="00CB21EE"/>
    <w:rsid w:val="00CB5F26"/>
    <w:rsid w:val="00CB6FB9"/>
    <w:rsid w:val="00CB709B"/>
    <w:rsid w:val="00CB7170"/>
    <w:rsid w:val="00CB77D3"/>
    <w:rsid w:val="00CB7F16"/>
    <w:rsid w:val="00CC040E"/>
    <w:rsid w:val="00CC071B"/>
    <w:rsid w:val="00CC0ED6"/>
    <w:rsid w:val="00CC111F"/>
    <w:rsid w:val="00CC1A6B"/>
    <w:rsid w:val="00CC2011"/>
    <w:rsid w:val="00CC37BA"/>
    <w:rsid w:val="00CC3CF1"/>
    <w:rsid w:val="00CC3EA0"/>
    <w:rsid w:val="00CC477C"/>
    <w:rsid w:val="00CC562A"/>
    <w:rsid w:val="00CC5F5B"/>
    <w:rsid w:val="00CC6B42"/>
    <w:rsid w:val="00CC6BCF"/>
    <w:rsid w:val="00CC765E"/>
    <w:rsid w:val="00CC7B45"/>
    <w:rsid w:val="00CC7FF2"/>
    <w:rsid w:val="00CD1188"/>
    <w:rsid w:val="00CD1F42"/>
    <w:rsid w:val="00CD2ED1"/>
    <w:rsid w:val="00CD3178"/>
    <w:rsid w:val="00CD337B"/>
    <w:rsid w:val="00CD33BB"/>
    <w:rsid w:val="00CD382F"/>
    <w:rsid w:val="00CD3EC8"/>
    <w:rsid w:val="00CD5C3B"/>
    <w:rsid w:val="00CD5C6C"/>
    <w:rsid w:val="00CD665B"/>
    <w:rsid w:val="00CD78FA"/>
    <w:rsid w:val="00CD7F06"/>
    <w:rsid w:val="00CE0424"/>
    <w:rsid w:val="00CE0BF7"/>
    <w:rsid w:val="00CE1B9B"/>
    <w:rsid w:val="00CE30B6"/>
    <w:rsid w:val="00CE3D78"/>
    <w:rsid w:val="00CE4533"/>
    <w:rsid w:val="00CE5FE2"/>
    <w:rsid w:val="00CE7561"/>
    <w:rsid w:val="00CE780C"/>
    <w:rsid w:val="00CE7CCB"/>
    <w:rsid w:val="00CF05B6"/>
    <w:rsid w:val="00CF1354"/>
    <w:rsid w:val="00CF19A4"/>
    <w:rsid w:val="00CF2E26"/>
    <w:rsid w:val="00CF3B1F"/>
    <w:rsid w:val="00CF3BF6"/>
    <w:rsid w:val="00CF53E5"/>
    <w:rsid w:val="00CF5F6D"/>
    <w:rsid w:val="00CF625B"/>
    <w:rsid w:val="00CF687E"/>
    <w:rsid w:val="00CF693E"/>
    <w:rsid w:val="00CF75B9"/>
    <w:rsid w:val="00CF7E5C"/>
    <w:rsid w:val="00D009C9"/>
    <w:rsid w:val="00D02B6A"/>
    <w:rsid w:val="00D03061"/>
    <w:rsid w:val="00D03346"/>
    <w:rsid w:val="00D0349B"/>
    <w:rsid w:val="00D037C6"/>
    <w:rsid w:val="00D04ED6"/>
    <w:rsid w:val="00D05EA5"/>
    <w:rsid w:val="00D10249"/>
    <w:rsid w:val="00D10891"/>
    <w:rsid w:val="00D115C3"/>
    <w:rsid w:val="00D11897"/>
    <w:rsid w:val="00D12039"/>
    <w:rsid w:val="00D13135"/>
    <w:rsid w:val="00D13E4E"/>
    <w:rsid w:val="00D14081"/>
    <w:rsid w:val="00D15EDE"/>
    <w:rsid w:val="00D16128"/>
    <w:rsid w:val="00D16212"/>
    <w:rsid w:val="00D217D0"/>
    <w:rsid w:val="00D2187A"/>
    <w:rsid w:val="00D2232D"/>
    <w:rsid w:val="00D22D55"/>
    <w:rsid w:val="00D23781"/>
    <w:rsid w:val="00D23990"/>
    <w:rsid w:val="00D239A7"/>
    <w:rsid w:val="00D23D54"/>
    <w:rsid w:val="00D23F47"/>
    <w:rsid w:val="00D26C88"/>
    <w:rsid w:val="00D26ED6"/>
    <w:rsid w:val="00D278F8"/>
    <w:rsid w:val="00D30418"/>
    <w:rsid w:val="00D31323"/>
    <w:rsid w:val="00D32F0D"/>
    <w:rsid w:val="00D33F66"/>
    <w:rsid w:val="00D34F4C"/>
    <w:rsid w:val="00D359D5"/>
    <w:rsid w:val="00D36E71"/>
    <w:rsid w:val="00D37D87"/>
    <w:rsid w:val="00D40B33"/>
    <w:rsid w:val="00D40D3A"/>
    <w:rsid w:val="00D420F2"/>
    <w:rsid w:val="00D4318F"/>
    <w:rsid w:val="00D438BF"/>
    <w:rsid w:val="00D440F8"/>
    <w:rsid w:val="00D44C1B"/>
    <w:rsid w:val="00D4520B"/>
    <w:rsid w:val="00D469C4"/>
    <w:rsid w:val="00D47353"/>
    <w:rsid w:val="00D511AE"/>
    <w:rsid w:val="00D511B4"/>
    <w:rsid w:val="00D528A4"/>
    <w:rsid w:val="00D53E67"/>
    <w:rsid w:val="00D53F6A"/>
    <w:rsid w:val="00D546FF"/>
    <w:rsid w:val="00D54D1D"/>
    <w:rsid w:val="00D55AD5"/>
    <w:rsid w:val="00D56201"/>
    <w:rsid w:val="00D5640E"/>
    <w:rsid w:val="00D565B3"/>
    <w:rsid w:val="00D56845"/>
    <w:rsid w:val="00D576CA"/>
    <w:rsid w:val="00D57EF5"/>
    <w:rsid w:val="00D60045"/>
    <w:rsid w:val="00D600C6"/>
    <w:rsid w:val="00D61AF5"/>
    <w:rsid w:val="00D637DB"/>
    <w:rsid w:val="00D64492"/>
    <w:rsid w:val="00D649F4"/>
    <w:rsid w:val="00D652B5"/>
    <w:rsid w:val="00D652E1"/>
    <w:rsid w:val="00D65747"/>
    <w:rsid w:val="00D66155"/>
    <w:rsid w:val="00D6755D"/>
    <w:rsid w:val="00D708B0"/>
    <w:rsid w:val="00D71E1A"/>
    <w:rsid w:val="00D72B7A"/>
    <w:rsid w:val="00D735BA"/>
    <w:rsid w:val="00D73B31"/>
    <w:rsid w:val="00D73E06"/>
    <w:rsid w:val="00D74AB5"/>
    <w:rsid w:val="00D74BD0"/>
    <w:rsid w:val="00D77B1D"/>
    <w:rsid w:val="00D8021F"/>
    <w:rsid w:val="00D80383"/>
    <w:rsid w:val="00D80BD5"/>
    <w:rsid w:val="00D823C6"/>
    <w:rsid w:val="00D82DE5"/>
    <w:rsid w:val="00D8327F"/>
    <w:rsid w:val="00D84C0B"/>
    <w:rsid w:val="00D86CA3"/>
    <w:rsid w:val="00D871CE"/>
    <w:rsid w:val="00D9081D"/>
    <w:rsid w:val="00D91390"/>
    <w:rsid w:val="00D9196D"/>
    <w:rsid w:val="00D92326"/>
    <w:rsid w:val="00D92982"/>
    <w:rsid w:val="00D9314B"/>
    <w:rsid w:val="00D93349"/>
    <w:rsid w:val="00D93FBD"/>
    <w:rsid w:val="00D94F27"/>
    <w:rsid w:val="00D964B4"/>
    <w:rsid w:val="00D96C58"/>
    <w:rsid w:val="00D96E22"/>
    <w:rsid w:val="00D97506"/>
    <w:rsid w:val="00DA1040"/>
    <w:rsid w:val="00DA305E"/>
    <w:rsid w:val="00DA357C"/>
    <w:rsid w:val="00DA4188"/>
    <w:rsid w:val="00DA5099"/>
    <w:rsid w:val="00DA5417"/>
    <w:rsid w:val="00DA56E8"/>
    <w:rsid w:val="00DA65D2"/>
    <w:rsid w:val="00DA6A06"/>
    <w:rsid w:val="00DA7594"/>
    <w:rsid w:val="00DA7F2C"/>
    <w:rsid w:val="00DB0A9F"/>
    <w:rsid w:val="00DB13D5"/>
    <w:rsid w:val="00DB2015"/>
    <w:rsid w:val="00DB2BCC"/>
    <w:rsid w:val="00DB352D"/>
    <w:rsid w:val="00DB377D"/>
    <w:rsid w:val="00DB4449"/>
    <w:rsid w:val="00DB5ABE"/>
    <w:rsid w:val="00DC2023"/>
    <w:rsid w:val="00DC2D36"/>
    <w:rsid w:val="00DC3DA7"/>
    <w:rsid w:val="00DC42DE"/>
    <w:rsid w:val="00DC53EF"/>
    <w:rsid w:val="00DC69A5"/>
    <w:rsid w:val="00DC7658"/>
    <w:rsid w:val="00DD1D94"/>
    <w:rsid w:val="00DD24A9"/>
    <w:rsid w:val="00DD6801"/>
    <w:rsid w:val="00DD6B9E"/>
    <w:rsid w:val="00DD6FA6"/>
    <w:rsid w:val="00DD797F"/>
    <w:rsid w:val="00DE0573"/>
    <w:rsid w:val="00DE079C"/>
    <w:rsid w:val="00DE0A29"/>
    <w:rsid w:val="00DE1E73"/>
    <w:rsid w:val="00DE2A7E"/>
    <w:rsid w:val="00DE2FC4"/>
    <w:rsid w:val="00DE3CF5"/>
    <w:rsid w:val="00DE3E80"/>
    <w:rsid w:val="00DE40A9"/>
    <w:rsid w:val="00DE45C2"/>
    <w:rsid w:val="00DE4D56"/>
    <w:rsid w:val="00DE5608"/>
    <w:rsid w:val="00DE58D0"/>
    <w:rsid w:val="00DE5926"/>
    <w:rsid w:val="00DE6547"/>
    <w:rsid w:val="00DE654F"/>
    <w:rsid w:val="00DE761C"/>
    <w:rsid w:val="00DF085A"/>
    <w:rsid w:val="00DF0B6E"/>
    <w:rsid w:val="00DF1343"/>
    <w:rsid w:val="00DF14B2"/>
    <w:rsid w:val="00DF15E0"/>
    <w:rsid w:val="00DF1D27"/>
    <w:rsid w:val="00DF37A0"/>
    <w:rsid w:val="00DF3EAF"/>
    <w:rsid w:val="00DF496F"/>
    <w:rsid w:val="00DF528B"/>
    <w:rsid w:val="00DF685D"/>
    <w:rsid w:val="00DF7FDC"/>
    <w:rsid w:val="00E01074"/>
    <w:rsid w:val="00E01345"/>
    <w:rsid w:val="00E01822"/>
    <w:rsid w:val="00E0378F"/>
    <w:rsid w:val="00E040C6"/>
    <w:rsid w:val="00E042F2"/>
    <w:rsid w:val="00E04A2E"/>
    <w:rsid w:val="00E056B7"/>
    <w:rsid w:val="00E06E55"/>
    <w:rsid w:val="00E10955"/>
    <w:rsid w:val="00E110E7"/>
    <w:rsid w:val="00E119FA"/>
    <w:rsid w:val="00E11B20"/>
    <w:rsid w:val="00E1243D"/>
    <w:rsid w:val="00E12BFD"/>
    <w:rsid w:val="00E138E4"/>
    <w:rsid w:val="00E13DCA"/>
    <w:rsid w:val="00E14BB9"/>
    <w:rsid w:val="00E16064"/>
    <w:rsid w:val="00E16611"/>
    <w:rsid w:val="00E17C62"/>
    <w:rsid w:val="00E17FA2"/>
    <w:rsid w:val="00E2043E"/>
    <w:rsid w:val="00E20EF8"/>
    <w:rsid w:val="00E20FDD"/>
    <w:rsid w:val="00E217D6"/>
    <w:rsid w:val="00E218CC"/>
    <w:rsid w:val="00E22330"/>
    <w:rsid w:val="00E23C00"/>
    <w:rsid w:val="00E24DD7"/>
    <w:rsid w:val="00E25541"/>
    <w:rsid w:val="00E25EC1"/>
    <w:rsid w:val="00E271A1"/>
    <w:rsid w:val="00E27F55"/>
    <w:rsid w:val="00E3098F"/>
    <w:rsid w:val="00E30B5A"/>
    <w:rsid w:val="00E30CE6"/>
    <w:rsid w:val="00E3123D"/>
    <w:rsid w:val="00E31461"/>
    <w:rsid w:val="00E3161F"/>
    <w:rsid w:val="00E31D43"/>
    <w:rsid w:val="00E32608"/>
    <w:rsid w:val="00E3293F"/>
    <w:rsid w:val="00E332B5"/>
    <w:rsid w:val="00E34188"/>
    <w:rsid w:val="00E34B6E"/>
    <w:rsid w:val="00E35559"/>
    <w:rsid w:val="00E3561E"/>
    <w:rsid w:val="00E35FE4"/>
    <w:rsid w:val="00E36406"/>
    <w:rsid w:val="00E364D8"/>
    <w:rsid w:val="00E36A2D"/>
    <w:rsid w:val="00E3723A"/>
    <w:rsid w:val="00E37774"/>
    <w:rsid w:val="00E37860"/>
    <w:rsid w:val="00E37FA2"/>
    <w:rsid w:val="00E4166C"/>
    <w:rsid w:val="00E419BD"/>
    <w:rsid w:val="00E42289"/>
    <w:rsid w:val="00E43FCB"/>
    <w:rsid w:val="00E443A1"/>
    <w:rsid w:val="00E446F1"/>
    <w:rsid w:val="00E45CF5"/>
    <w:rsid w:val="00E463CA"/>
    <w:rsid w:val="00E46886"/>
    <w:rsid w:val="00E46EA8"/>
    <w:rsid w:val="00E46F8F"/>
    <w:rsid w:val="00E47425"/>
    <w:rsid w:val="00E478CD"/>
    <w:rsid w:val="00E47AEF"/>
    <w:rsid w:val="00E525E9"/>
    <w:rsid w:val="00E53B75"/>
    <w:rsid w:val="00E54E3B"/>
    <w:rsid w:val="00E56361"/>
    <w:rsid w:val="00E571CA"/>
    <w:rsid w:val="00E57565"/>
    <w:rsid w:val="00E62CB9"/>
    <w:rsid w:val="00E6302C"/>
    <w:rsid w:val="00E63838"/>
    <w:rsid w:val="00E63B2B"/>
    <w:rsid w:val="00E64434"/>
    <w:rsid w:val="00E6607A"/>
    <w:rsid w:val="00E663A4"/>
    <w:rsid w:val="00E66DBC"/>
    <w:rsid w:val="00E67C00"/>
    <w:rsid w:val="00E67C51"/>
    <w:rsid w:val="00E70DD8"/>
    <w:rsid w:val="00E71905"/>
    <w:rsid w:val="00E71AFF"/>
    <w:rsid w:val="00E726D0"/>
    <w:rsid w:val="00E729E1"/>
    <w:rsid w:val="00E72EFC"/>
    <w:rsid w:val="00E74338"/>
    <w:rsid w:val="00E75871"/>
    <w:rsid w:val="00E758EC"/>
    <w:rsid w:val="00E75ED9"/>
    <w:rsid w:val="00E75EF6"/>
    <w:rsid w:val="00E761F2"/>
    <w:rsid w:val="00E77540"/>
    <w:rsid w:val="00E8033F"/>
    <w:rsid w:val="00E8036D"/>
    <w:rsid w:val="00E80CCE"/>
    <w:rsid w:val="00E81AF3"/>
    <w:rsid w:val="00E8224E"/>
    <w:rsid w:val="00E8234C"/>
    <w:rsid w:val="00E8273D"/>
    <w:rsid w:val="00E83AA9"/>
    <w:rsid w:val="00E84EC2"/>
    <w:rsid w:val="00E85928"/>
    <w:rsid w:val="00E85E37"/>
    <w:rsid w:val="00E8645A"/>
    <w:rsid w:val="00E8754B"/>
    <w:rsid w:val="00E87822"/>
    <w:rsid w:val="00E87D43"/>
    <w:rsid w:val="00E902AB"/>
    <w:rsid w:val="00E90395"/>
    <w:rsid w:val="00E90AFE"/>
    <w:rsid w:val="00E90E49"/>
    <w:rsid w:val="00E917F9"/>
    <w:rsid w:val="00E926FB"/>
    <w:rsid w:val="00E9291C"/>
    <w:rsid w:val="00E934DF"/>
    <w:rsid w:val="00E935CD"/>
    <w:rsid w:val="00E93FFE"/>
    <w:rsid w:val="00E940ED"/>
    <w:rsid w:val="00E94759"/>
    <w:rsid w:val="00E94F8A"/>
    <w:rsid w:val="00EA03B7"/>
    <w:rsid w:val="00EA146A"/>
    <w:rsid w:val="00EA3197"/>
    <w:rsid w:val="00EA3598"/>
    <w:rsid w:val="00EA3ED2"/>
    <w:rsid w:val="00EA591B"/>
    <w:rsid w:val="00EA63DE"/>
    <w:rsid w:val="00EA67B6"/>
    <w:rsid w:val="00EA6CC2"/>
    <w:rsid w:val="00EA7A41"/>
    <w:rsid w:val="00EB077B"/>
    <w:rsid w:val="00EB0912"/>
    <w:rsid w:val="00EB0AAA"/>
    <w:rsid w:val="00EB12E0"/>
    <w:rsid w:val="00EB2424"/>
    <w:rsid w:val="00EB2BB8"/>
    <w:rsid w:val="00EB4EA2"/>
    <w:rsid w:val="00EB4F79"/>
    <w:rsid w:val="00EB68EC"/>
    <w:rsid w:val="00EB6B69"/>
    <w:rsid w:val="00EC24D5"/>
    <w:rsid w:val="00EC27C6"/>
    <w:rsid w:val="00EC2C2C"/>
    <w:rsid w:val="00EC3665"/>
    <w:rsid w:val="00EC3B5B"/>
    <w:rsid w:val="00EC4207"/>
    <w:rsid w:val="00EC4610"/>
    <w:rsid w:val="00EC5653"/>
    <w:rsid w:val="00EC71CE"/>
    <w:rsid w:val="00ED1006"/>
    <w:rsid w:val="00ED10F1"/>
    <w:rsid w:val="00ED2746"/>
    <w:rsid w:val="00ED4247"/>
    <w:rsid w:val="00ED45CC"/>
    <w:rsid w:val="00ED50D1"/>
    <w:rsid w:val="00ED6DE6"/>
    <w:rsid w:val="00ED6E41"/>
    <w:rsid w:val="00ED6F04"/>
    <w:rsid w:val="00EE13F3"/>
    <w:rsid w:val="00EE16FD"/>
    <w:rsid w:val="00EE23B7"/>
    <w:rsid w:val="00EE592A"/>
    <w:rsid w:val="00EF18FE"/>
    <w:rsid w:val="00EF1A9C"/>
    <w:rsid w:val="00EF23AE"/>
    <w:rsid w:val="00EF23BD"/>
    <w:rsid w:val="00EF2505"/>
    <w:rsid w:val="00EF43FC"/>
    <w:rsid w:val="00EF4581"/>
    <w:rsid w:val="00EF4796"/>
    <w:rsid w:val="00EF4C17"/>
    <w:rsid w:val="00EF4CB2"/>
    <w:rsid w:val="00EF5787"/>
    <w:rsid w:val="00EF599B"/>
    <w:rsid w:val="00EF60D0"/>
    <w:rsid w:val="00EF7695"/>
    <w:rsid w:val="00EF77BE"/>
    <w:rsid w:val="00EF7D86"/>
    <w:rsid w:val="00F00046"/>
    <w:rsid w:val="00F00C74"/>
    <w:rsid w:val="00F01D00"/>
    <w:rsid w:val="00F02039"/>
    <w:rsid w:val="00F024BD"/>
    <w:rsid w:val="00F02ADF"/>
    <w:rsid w:val="00F04F5F"/>
    <w:rsid w:val="00F0528D"/>
    <w:rsid w:val="00F0682E"/>
    <w:rsid w:val="00F06A00"/>
    <w:rsid w:val="00F06C67"/>
    <w:rsid w:val="00F06DFD"/>
    <w:rsid w:val="00F071D1"/>
    <w:rsid w:val="00F0722B"/>
    <w:rsid w:val="00F07533"/>
    <w:rsid w:val="00F07BBB"/>
    <w:rsid w:val="00F10629"/>
    <w:rsid w:val="00F10B92"/>
    <w:rsid w:val="00F1252E"/>
    <w:rsid w:val="00F14461"/>
    <w:rsid w:val="00F14B4E"/>
    <w:rsid w:val="00F15FA5"/>
    <w:rsid w:val="00F20256"/>
    <w:rsid w:val="00F209B7"/>
    <w:rsid w:val="00F22AC1"/>
    <w:rsid w:val="00F22BC0"/>
    <w:rsid w:val="00F2376F"/>
    <w:rsid w:val="00F243D8"/>
    <w:rsid w:val="00F25CD9"/>
    <w:rsid w:val="00F25D54"/>
    <w:rsid w:val="00F271FE"/>
    <w:rsid w:val="00F3045C"/>
    <w:rsid w:val="00F30828"/>
    <w:rsid w:val="00F30987"/>
    <w:rsid w:val="00F313D6"/>
    <w:rsid w:val="00F31CB3"/>
    <w:rsid w:val="00F32559"/>
    <w:rsid w:val="00F32736"/>
    <w:rsid w:val="00F32908"/>
    <w:rsid w:val="00F34E58"/>
    <w:rsid w:val="00F363FD"/>
    <w:rsid w:val="00F406C8"/>
    <w:rsid w:val="00F40F0C"/>
    <w:rsid w:val="00F4137B"/>
    <w:rsid w:val="00F413CA"/>
    <w:rsid w:val="00F441B6"/>
    <w:rsid w:val="00F45596"/>
    <w:rsid w:val="00F459A0"/>
    <w:rsid w:val="00F45B88"/>
    <w:rsid w:val="00F4766C"/>
    <w:rsid w:val="00F47F54"/>
    <w:rsid w:val="00F5060E"/>
    <w:rsid w:val="00F507D1"/>
    <w:rsid w:val="00F519CE"/>
    <w:rsid w:val="00F519E4"/>
    <w:rsid w:val="00F51ADA"/>
    <w:rsid w:val="00F52652"/>
    <w:rsid w:val="00F52C78"/>
    <w:rsid w:val="00F53896"/>
    <w:rsid w:val="00F53B05"/>
    <w:rsid w:val="00F53EE5"/>
    <w:rsid w:val="00F56527"/>
    <w:rsid w:val="00F56E33"/>
    <w:rsid w:val="00F57432"/>
    <w:rsid w:val="00F5758E"/>
    <w:rsid w:val="00F57BBA"/>
    <w:rsid w:val="00F601FC"/>
    <w:rsid w:val="00F60203"/>
    <w:rsid w:val="00F603EE"/>
    <w:rsid w:val="00F607C5"/>
    <w:rsid w:val="00F60DEA"/>
    <w:rsid w:val="00F6302A"/>
    <w:rsid w:val="00F63950"/>
    <w:rsid w:val="00F63F9C"/>
    <w:rsid w:val="00F63FD1"/>
    <w:rsid w:val="00F64BCD"/>
    <w:rsid w:val="00F64C2B"/>
    <w:rsid w:val="00F651BE"/>
    <w:rsid w:val="00F6591B"/>
    <w:rsid w:val="00F66BA7"/>
    <w:rsid w:val="00F66F50"/>
    <w:rsid w:val="00F6709B"/>
    <w:rsid w:val="00F67F53"/>
    <w:rsid w:val="00F703BE"/>
    <w:rsid w:val="00F70429"/>
    <w:rsid w:val="00F70653"/>
    <w:rsid w:val="00F706E4"/>
    <w:rsid w:val="00F71F69"/>
    <w:rsid w:val="00F72B72"/>
    <w:rsid w:val="00F73AFD"/>
    <w:rsid w:val="00F74BB9"/>
    <w:rsid w:val="00F75582"/>
    <w:rsid w:val="00F75E72"/>
    <w:rsid w:val="00F7672D"/>
    <w:rsid w:val="00F76EFA"/>
    <w:rsid w:val="00F772ED"/>
    <w:rsid w:val="00F772FA"/>
    <w:rsid w:val="00F7773C"/>
    <w:rsid w:val="00F804BE"/>
    <w:rsid w:val="00F80DB4"/>
    <w:rsid w:val="00F817CE"/>
    <w:rsid w:val="00F81970"/>
    <w:rsid w:val="00F82917"/>
    <w:rsid w:val="00F84427"/>
    <w:rsid w:val="00F844A1"/>
    <w:rsid w:val="00F8456C"/>
    <w:rsid w:val="00F84ADA"/>
    <w:rsid w:val="00F859D8"/>
    <w:rsid w:val="00F868F5"/>
    <w:rsid w:val="00F874A8"/>
    <w:rsid w:val="00F87586"/>
    <w:rsid w:val="00F87E09"/>
    <w:rsid w:val="00F87F78"/>
    <w:rsid w:val="00F9056A"/>
    <w:rsid w:val="00F90F8D"/>
    <w:rsid w:val="00F919D5"/>
    <w:rsid w:val="00F91D23"/>
    <w:rsid w:val="00F926A6"/>
    <w:rsid w:val="00F92782"/>
    <w:rsid w:val="00F928FD"/>
    <w:rsid w:val="00F92A45"/>
    <w:rsid w:val="00F93AA9"/>
    <w:rsid w:val="00F9465B"/>
    <w:rsid w:val="00F95EEE"/>
    <w:rsid w:val="00F96812"/>
    <w:rsid w:val="00F96971"/>
    <w:rsid w:val="00F96985"/>
    <w:rsid w:val="00F97838"/>
    <w:rsid w:val="00FA0442"/>
    <w:rsid w:val="00FA2BB3"/>
    <w:rsid w:val="00FA311B"/>
    <w:rsid w:val="00FA3E19"/>
    <w:rsid w:val="00FA42DF"/>
    <w:rsid w:val="00FA5BC5"/>
    <w:rsid w:val="00FA7811"/>
    <w:rsid w:val="00FB0003"/>
    <w:rsid w:val="00FB07AE"/>
    <w:rsid w:val="00FB109E"/>
    <w:rsid w:val="00FB15AC"/>
    <w:rsid w:val="00FB1A07"/>
    <w:rsid w:val="00FB214E"/>
    <w:rsid w:val="00FB2ACE"/>
    <w:rsid w:val="00FB4C80"/>
    <w:rsid w:val="00FB63CF"/>
    <w:rsid w:val="00FB6A6A"/>
    <w:rsid w:val="00FC16A9"/>
    <w:rsid w:val="00FC3665"/>
    <w:rsid w:val="00FC3987"/>
    <w:rsid w:val="00FC59D8"/>
    <w:rsid w:val="00FC67FF"/>
    <w:rsid w:val="00FC7429"/>
    <w:rsid w:val="00FC76B9"/>
    <w:rsid w:val="00FC7806"/>
    <w:rsid w:val="00FD07F6"/>
    <w:rsid w:val="00FD1448"/>
    <w:rsid w:val="00FD1C14"/>
    <w:rsid w:val="00FD1EC8"/>
    <w:rsid w:val="00FD2707"/>
    <w:rsid w:val="00FD27CD"/>
    <w:rsid w:val="00FD2C78"/>
    <w:rsid w:val="00FD3857"/>
    <w:rsid w:val="00FD3F9C"/>
    <w:rsid w:val="00FD4479"/>
    <w:rsid w:val="00FD47ED"/>
    <w:rsid w:val="00FD6D6B"/>
    <w:rsid w:val="00FD74DB"/>
    <w:rsid w:val="00FD7660"/>
    <w:rsid w:val="00FD7A1F"/>
    <w:rsid w:val="00FD7BDC"/>
    <w:rsid w:val="00FE0655"/>
    <w:rsid w:val="00FE1554"/>
    <w:rsid w:val="00FE2365"/>
    <w:rsid w:val="00FE368B"/>
    <w:rsid w:val="00FE37D7"/>
    <w:rsid w:val="00FE39B5"/>
    <w:rsid w:val="00FE4618"/>
    <w:rsid w:val="00FE4879"/>
    <w:rsid w:val="00FE4ABF"/>
    <w:rsid w:val="00FE4C7B"/>
    <w:rsid w:val="00FE7336"/>
    <w:rsid w:val="00FE73C3"/>
    <w:rsid w:val="00FE787C"/>
    <w:rsid w:val="00FE79D9"/>
    <w:rsid w:val="00FE7B30"/>
    <w:rsid w:val="00FE7C36"/>
    <w:rsid w:val="00FE7FD8"/>
    <w:rsid w:val="00FF0F0C"/>
    <w:rsid w:val="00FF12EA"/>
    <w:rsid w:val="00FF23F7"/>
    <w:rsid w:val="00FF283A"/>
    <w:rsid w:val="00FF293A"/>
    <w:rsid w:val="00FF45A5"/>
    <w:rsid w:val="00FF4D90"/>
    <w:rsid w:val="00FF4E53"/>
    <w:rsid w:val="00FF52BE"/>
    <w:rsid w:val="00FF5C91"/>
    <w:rsid w:val="00FF6414"/>
    <w:rsid w:val="00FF6655"/>
    <w:rsid w:val="00FF7339"/>
    <w:rsid w:val="512E084E"/>
    <w:rsid w:val="6A2FDC4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docId w15:val="{8272C5CF-F763-40CD-AC1A-89481621F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6"/>
      </w:numPr>
    </w:pPr>
  </w:style>
  <w:style w:type="paragraph" w:styleId="ListNumber">
    <w:name w:val="List Number"/>
    <w:basedOn w:val="List"/>
    <w:rsid w:val="003A70A4"/>
    <w:pPr>
      <w:numPr>
        <w:numId w:val="15"/>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10"/>
      </w:numPr>
    </w:pPr>
    <w:rPr>
      <w:lang w:eastAsia="ja-JP"/>
    </w:rPr>
  </w:style>
  <w:style w:type="paragraph" w:styleId="ListBullet3">
    <w:name w:val="List Bullet 3"/>
    <w:basedOn w:val="ListBullet2"/>
    <w:rsid w:val="008D00A5"/>
    <w:pPr>
      <w:numPr>
        <w:numId w:val="12"/>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3"/>
      </w:numPr>
    </w:pPr>
  </w:style>
  <w:style w:type="paragraph" w:styleId="ListBullet5">
    <w:name w:val="List Bullet 5"/>
    <w:basedOn w:val="ListBullet4"/>
    <w:rsid w:val="008D00A5"/>
    <w:pPr>
      <w:numPr>
        <w:numId w:val="14"/>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6"/>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7"/>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0"/>
      </w:numPr>
      <w:tabs>
        <w:tab w:val="num" w:pos="3734"/>
      </w:tabs>
      <w:ind w:left="373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9"/>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7"/>
      </w:numPr>
      <w:contextualSpacing/>
    </w:pPr>
  </w:style>
  <w:style w:type="paragraph" w:styleId="Revision">
    <w:name w:val="Revision"/>
    <w:hidden/>
    <w:uiPriority w:val="99"/>
    <w:semiHidden/>
    <w:rsid w:val="00595F7C"/>
    <w:rPr>
      <w:rFonts w:ascii="Times New Roman" w:hAnsi="Times New Roman"/>
      <w:lang w:eastAsia="ja-JP"/>
    </w:rPr>
  </w:style>
  <w:style w:type="paragraph" w:styleId="NoSpacing">
    <w:name w:val="No Spacing"/>
    <w:uiPriority w:val="1"/>
    <w:qFormat/>
    <w:rsid w:val="009F5906"/>
    <w:pPr>
      <w:ind w:left="720" w:hanging="360"/>
    </w:pPr>
    <w:rPr>
      <w:rFonts w:ascii="Calibri" w:eastAsia="SimSun" w:hAnsi="Calibri"/>
      <w:sz w:val="22"/>
      <w:szCs w:val="22"/>
      <w:lang w:val="en-US" w:eastAsia="zh-CN"/>
    </w:rPr>
  </w:style>
  <w:style w:type="paragraph" w:customStyle="1" w:styleId="LGTdoc">
    <w:name w:val="LGTdoc_본문"/>
    <w:basedOn w:val="Normal"/>
    <w:link w:val="LGTdocChar"/>
    <w:rsid w:val="009F590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9F5906"/>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76720">
      <w:bodyDiv w:val="1"/>
      <w:marLeft w:val="0"/>
      <w:marRight w:val="0"/>
      <w:marTop w:val="0"/>
      <w:marBottom w:val="0"/>
      <w:divBdr>
        <w:top w:val="none" w:sz="0" w:space="0" w:color="auto"/>
        <w:left w:val="none" w:sz="0" w:space="0" w:color="auto"/>
        <w:bottom w:val="none" w:sz="0" w:space="0" w:color="auto"/>
        <w:right w:val="none" w:sz="0" w:space="0" w:color="auto"/>
      </w:divBdr>
      <w:divsChild>
        <w:div w:id="177429612">
          <w:marLeft w:val="1123"/>
          <w:marRight w:val="0"/>
          <w:marTop w:val="60"/>
          <w:marBottom w:val="0"/>
          <w:divBdr>
            <w:top w:val="none" w:sz="0" w:space="0" w:color="auto"/>
            <w:left w:val="none" w:sz="0" w:space="0" w:color="auto"/>
            <w:bottom w:val="none" w:sz="0" w:space="0" w:color="auto"/>
            <w:right w:val="none" w:sz="0" w:space="0" w:color="auto"/>
          </w:divBdr>
        </w:div>
        <w:div w:id="372317555">
          <w:marLeft w:val="547"/>
          <w:marRight w:val="0"/>
          <w:marTop w:val="60"/>
          <w:marBottom w:val="0"/>
          <w:divBdr>
            <w:top w:val="none" w:sz="0" w:space="0" w:color="auto"/>
            <w:left w:val="none" w:sz="0" w:space="0" w:color="auto"/>
            <w:bottom w:val="none" w:sz="0" w:space="0" w:color="auto"/>
            <w:right w:val="none" w:sz="0" w:space="0" w:color="auto"/>
          </w:divBdr>
        </w:div>
        <w:div w:id="537133839">
          <w:marLeft w:val="1123"/>
          <w:marRight w:val="0"/>
          <w:marTop w:val="60"/>
          <w:marBottom w:val="0"/>
          <w:divBdr>
            <w:top w:val="none" w:sz="0" w:space="0" w:color="auto"/>
            <w:left w:val="none" w:sz="0" w:space="0" w:color="auto"/>
            <w:bottom w:val="none" w:sz="0" w:space="0" w:color="auto"/>
            <w:right w:val="none" w:sz="0" w:space="0" w:color="auto"/>
          </w:divBdr>
        </w:div>
        <w:div w:id="710154927">
          <w:marLeft w:val="1123"/>
          <w:marRight w:val="0"/>
          <w:marTop w:val="60"/>
          <w:marBottom w:val="0"/>
          <w:divBdr>
            <w:top w:val="none" w:sz="0" w:space="0" w:color="auto"/>
            <w:left w:val="none" w:sz="0" w:space="0" w:color="auto"/>
            <w:bottom w:val="none" w:sz="0" w:space="0" w:color="auto"/>
            <w:right w:val="none" w:sz="0" w:space="0" w:color="auto"/>
          </w:divBdr>
        </w:div>
        <w:div w:id="981082287">
          <w:marLeft w:val="547"/>
          <w:marRight w:val="0"/>
          <w:marTop w:val="60"/>
          <w:marBottom w:val="0"/>
          <w:divBdr>
            <w:top w:val="none" w:sz="0" w:space="0" w:color="auto"/>
            <w:left w:val="none" w:sz="0" w:space="0" w:color="auto"/>
            <w:bottom w:val="none" w:sz="0" w:space="0" w:color="auto"/>
            <w:right w:val="none" w:sz="0" w:space="0" w:color="auto"/>
          </w:divBdr>
        </w:div>
        <w:div w:id="1174685852">
          <w:marLeft w:val="1123"/>
          <w:marRight w:val="0"/>
          <w:marTop w:val="60"/>
          <w:marBottom w:val="0"/>
          <w:divBdr>
            <w:top w:val="none" w:sz="0" w:space="0" w:color="auto"/>
            <w:left w:val="none" w:sz="0" w:space="0" w:color="auto"/>
            <w:bottom w:val="none" w:sz="0" w:space="0" w:color="auto"/>
            <w:right w:val="none" w:sz="0" w:space="0" w:color="auto"/>
          </w:divBdr>
        </w:div>
        <w:div w:id="1395422794">
          <w:marLeft w:val="1123"/>
          <w:marRight w:val="0"/>
          <w:marTop w:val="60"/>
          <w:marBottom w:val="0"/>
          <w:divBdr>
            <w:top w:val="none" w:sz="0" w:space="0" w:color="auto"/>
            <w:left w:val="none" w:sz="0" w:space="0" w:color="auto"/>
            <w:bottom w:val="none" w:sz="0" w:space="0" w:color="auto"/>
            <w:right w:val="none" w:sz="0" w:space="0" w:color="auto"/>
          </w:divBdr>
        </w:div>
        <w:div w:id="1429154590">
          <w:marLeft w:val="1123"/>
          <w:marRight w:val="0"/>
          <w:marTop w:val="60"/>
          <w:marBottom w:val="0"/>
          <w:divBdr>
            <w:top w:val="none" w:sz="0" w:space="0" w:color="auto"/>
            <w:left w:val="none" w:sz="0" w:space="0" w:color="auto"/>
            <w:bottom w:val="none" w:sz="0" w:space="0" w:color="auto"/>
            <w:right w:val="none" w:sz="0" w:space="0" w:color="auto"/>
          </w:divBdr>
        </w:div>
        <w:div w:id="1515609960">
          <w:marLeft w:val="547"/>
          <w:marRight w:val="0"/>
          <w:marTop w:val="60"/>
          <w:marBottom w:val="0"/>
          <w:divBdr>
            <w:top w:val="none" w:sz="0" w:space="0" w:color="auto"/>
            <w:left w:val="none" w:sz="0" w:space="0" w:color="auto"/>
            <w:bottom w:val="none" w:sz="0" w:space="0" w:color="auto"/>
            <w:right w:val="none" w:sz="0" w:space="0" w:color="auto"/>
          </w:divBdr>
        </w:div>
        <w:div w:id="1592543618">
          <w:marLeft w:val="547"/>
          <w:marRight w:val="0"/>
          <w:marTop w:val="60"/>
          <w:marBottom w:val="0"/>
          <w:divBdr>
            <w:top w:val="none" w:sz="0" w:space="0" w:color="auto"/>
            <w:left w:val="none" w:sz="0" w:space="0" w:color="auto"/>
            <w:bottom w:val="none" w:sz="0" w:space="0" w:color="auto"/>
            <w:right w:val="none" w:sz="0" w:space="0" w:color="auto"/>
          </w:divBdr>
        </w:div>
        <w:div w:id="1734542583">
          <w:marLeft w:val="1123"/>
          <w:marRight w:val="0"/>
          <w:marTop w:val="60"/>
          <w:marBottom w:val="0"/>
          <w:divBdr>
            <w:top w:val="none" w:sz="0" w:space="0" w:color="auto"/>
            <w:left w:val="none" w:sz="0" w:space="0" w:color="auto"/>
            <w:bottom w:val="none" w:sz="0" w:space="0" w:color="auto"/>
            <w:right w:val="none" w:sz="0" w:space="0" w:color="auto"/>
          </w:divBdr>
        </w:div>
        <w:div w:id="1844204153">
          <w:marLeft w:val="547"/>
          <w:marRight w:val="0"/>
          <w:marTop w:val="60"/>
          <w:marBottom w:val="0"/>
          <w:divBdr>
            <w:top w:val="none" w:sz="0" w:space="0" w:color="auto"/>
            <w:left w:val="none" w:sz="0" w:space="0" w:color="auto"/>
            <w:bottom w:val="none" w:sz="0" w:space="0" w:color="auto"/>
            <w:right w:val="none" w:sz="0" w:space="0" w:color="auto"/>
          </w:divBdr>
        </w:div>
      </w:divsChild>
    </w:div>
    <w:div w:id="187259528">
      <w:bodyDiv w:val="1"/>
      <w:marLeft w:val="0"/>
      <w:marRight w:val="0"/>
      <w:marTop w:val="0"/>
      <w:marBottom w:val="0"/>
      <w:divBdr>
        <w:top w:val="none" w:sz="0" w:space="0" w:color="auto"/>
        <w:left w:val="none" w:sz="0" w:space="0" w:color="auto"/>
        <w:bottom w:val="none" w:sz="0" w:space="0" w:color="auto"/>
        <w:right w:val="none" w:sz="0" w:space="0" w:color="auto"/>
      </w:divBdr>
    </w:div>
    <w:div w:id="331298427">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625282367">
      <w:bodyDiv w:val="1"/>
      <w:marLeft w:val="0"/>
      <w:marRight w:val="0"/>
      <w:marTop w:val="0"/>
      <w:marBottom w:val="0"/>
      <w:divBdr>
        <w:top w:val="none" w:sz="0" w:space="0" w:color="auto"/>
        <w:left w:val="none" w:sz="0" w:space="0" w:color="auto"/>
        <w:bottom w:val="none" w:sz="0" w:space="0" w:color="auto"/>
        <w:right w:val="none" w:sz="0" w:space="0" w:color="auto"/>
      </w:divBdr>
      <w:divsChild>
        <w:div w:id="136649969">
          <w:marLeft w:val="1699"/>
          <w:marRight w:val="0"/>
          <w:marTop w:val="60"/>
          <w:marBottom w:val="0"/>
          <w:divBdr>
            <w:top w:val="none" w:sz="0" w:space="0" w:color="auto"/>
            <w:left w:val="none" w:sz="0" w:space="0" w:color="auto"/>
            <w:bottom w:val="none" w:sz="0" w:space="0" w:color="auto"/>
            <w:right w:val="none" w:sz="0" w:space="0" w:color="auto"/>
          </w:divBdr>
        </w:div>
        <w:div w:id="501744539">
          <w:marLeft w:val="1123"/>
          <w:marRight w:val="0"/>
          <w:marTop w:val="60"/>
          <w:marBottom w:val="0"/>
          <w:divBdr>
            <w:top w:val="none" w:sz="0" w:space="0" w:color="auto"/>
            <w:left w:val="none" w:sz="0" w:space="0" w:color="auto"/>
            <w:bottom w:val="none" w:sz="0" w:space="0" w:color="auto"/>
            <w:right w:val="none" w:sz="0" w:space="0" w:color="auto"/>
          </w:divBdr>
        </w:div>
        <w:div w:id="629361957">
          <w:marLeft w:val="2261"/>
          <w:marRight w:val="0"/>
          <w:marTop w:val="60"/>
          <w:marBottom w:val="0"/>
          <w:divBdr>
            <w:top w:val="none" w:sz="0" w:space="0" w:color="auto"/>
            <w:left w:val="none" w:sz="0" w:space="0" w:color="auto"/>
            <w:bottom w:val="none" w:sz="0" w:space="0" w:color="auto"/>
            <w:right w:val="none" w:sz="0" w:space="0" w:color="auto"/>
          </w:divBdr>
        </w:div>
        <w:div w:id="779688606">
          <w:marLeft w:val="2261"/>
          <w:marRight w:val="0"/>
          <w:marTop w:val="60"/>
          <w:marBottom w:val="0"/>
          <w:divBdr>
            <w:top w:val="none" w:sz="0" w:space="0" w:color="auto"/>
            <w:left w:val="none" w:sz="0" w:space="0" w:color="auto"/>
            <w:bottom w:val="none" w:sz="0" w:space="0" w:color="auto"/>
            <w:right w:val="none" w:sz="0" w:space="0" w:color="auto"/>
          </w:divBdr>
        </w:div>
        <w:div w:id="793258269">
          <w:marLeft w:val="1699"/>
          <w:marRight w:val="0"/>
          <w:marTop w:val="60"/>
          <w:marBottom w:val="0"/>
          <w:divBdr>
            <w:top w:val="none" w:sz="0" w:space="0" w:color="auto"/>
            <w:left w:val="none" w:sz="0" w:space="0" w:color="auto"/>
            <w:bottom w:val="none" w:sz="0" w:space="0" w:color="auto"/>
            <w:right w:val="none" w:sz="0" w:space="0" w:color="auto"/>
          </w:divBdr>
        </w:div>
        <w:div w:id="1313825032">
          <w:marLeft w:val="2261"/>
          <w:marRight w:val="0"/>
          <w:marTop w:val="60"/>
          <w:marBottom w:val="0"/>
          <w:divBdr>
            <w:top w:val="none" w:sz="0" w:space="0" w:color="auto"/>
            <w:left w:val="none" w:sz="0" w:space="0" w:color="auto"/>
            <w:bottom w:val="none" w:sz="0" w:space="0" w:color="auto"/>
            <w:right w:val="none" w:sz="0" w:space="0" w:color="auto"/>
          </w:divBdr>
        </w:div>
        <w:div w:id="1452744480">
          <w:marLeft w:val="1123"/>
          <w:marRight w:val="0"/>
          <w:marTop w:val="60"/>
          <w:marBottom w:val="0"/>
          <w:divBdr>
            <w:top w:val="none" w:sz="0" w:space="0" w:color="auto"/>
            <w:left w:val="none" w:sz="0" w:space="0" w:color="auto"/>
            <w:bottom w:val="none" w:sz="0" w:space="0" w:color="auto"/>
            <w:right w:val="none" w:sz="0" w:space="0" w:color="auto"/>
          </w:divBdr>
        </w:div>
        <w:div w:id="1904100633">
          <w:marLeft w:val="1123"/>
          <w:marRight w:val="0"/>
          <w:marTop w:val="60"/>
          <w:marBottom w:val="0"/>
          <w:divBdr>
            <w:top w:val="none" w:sz="0" w:space="0" w:color="auto"/>
            <w:left w:val="none" w:sz="0" w:space="0" w:color="auto"/>
            <w:bottom w:val="none" w:sz="0" w:space="0" w:color="auto"/>
            <w:right w:val="none" w:sz="0" w:space="0" w:color="auto"/>
          </w:divBdr>
        </w:div>
        <w:div w:id="2024283765">
          <w:marLeft w:val="547"/>
          <w:marRight w:val="0"/>
          <w:marTop w:val="60"/>
          <w:marBottom w:val="0"/>
          <w:divBdr>
            <w:top w:val="none" w:sz="0" w:space="0" w:color="auto"/>
            <w:left w:val="none" w:sz="0" w:space="0" w:color="auto"/>
            <w:bottom w:val="none" w:sz="0" w:space="0" w:color="auto"/>
            <w:right w:val="none" w:sz="0" w:space="0" w:color="auto"/>
          </w:divBdr>
        </w:div>
      </w:divsChild>
    </w:div>
    <w:div w:id="634870832">
      <w:bodyDiv w:val="1"/>
      <w:marLeft w:val="0"/>
      <w:marRight w:val="0"/>
      <w:marTop w:val="0"/>
      <w:marBottom w:val="0"/>
      <w:divBdr>
        <w:top w:val="none" w:sz="0" w:space="0" w:color="auto"/>
        <w:left w:val="none" w:sz="0" w:space="0" w:color="auto"/>
        <w:bottom w:val="none" w:sz="0" w:space="0" w:color="auto"/>
        <w:right w:val="none" w:sz="0" w:space="0" w:color="auto"/>
      </w:divBdr>
      <w:divsChild>
        <w:div w:id="1143548848">
          <w:marLeft w:val="274"/>
          <w:marRight w:val="0"/>
          <w:marTop w:val="120"/>
          <w:marBottom w:val="0"/>
          <w:divBdr>
            <w:top w:val="none" w:sz="0" w:space="0" w:color="auto"/>
            <w:left w:val="none" w:sz="0" w:space="0" w:color="auto"/>
            <w:bottom w:val="none" w:sz="0" w:space="0" w:color="auto"/>
            <w:right w:val="none" w:sz="0" w:space="0" w:color="auto"/>
          </w:divBdr>
        </w:div>
      </w:divsChild>
    </w:div>
    <w:div w:id="645669323">
      <w:bodyDiv w:val="1"/>
      <w:marLeft w:val="0"/>
      <w:marRight w:val="0"/>
      <w:marTop w:val="0"/>
      <w:marBottom w:val="0"/>
      <w:divBdr>
        <w:top w:val="none" w:sz="0" w:space="0" w:color="auto"/>
        <w:left w:val="none" w:sz="0" w:space="0" w:color="auto"/>
        <w:bottom w:val="none" w:sz="0" w:space="0" w:color="auto"/>
        <w:right w:val="none" w:sz="0" w:space="0" w:color="auto"/>
      </w:divBdr>
      <w:divsChild>
        <w:div w:id="55016063">
          <w:marLeft w:val="547"/>
          <w:marRight w:val="0"/>
          <w:marTop w:val="60"/>
          <w:marBottom w:val="0"/>
          <w:divBdr>
            <w:top w:val="none" w:sz="0" w:space="0" w:color="auto"/>
            <w:left w:val="none" w:sz="0" w:space="0" w:color="auto"/>
            <w:bottom w:val="none" w:sz="0" w:space="0" w:color="auto"/>
            <w:right w:val="none" w:sz="0" w:space="0" w:color="auto"/>
          </w:divBdr>
        </w:div>
        <w:div w:id="980578359">
          <w:marLeft w:val="1123"/>
          <w:marRight w:val="0"/>
          <w:marTop w:val="60"/>
          <w:marBottom w:val="0"/>
          <w:divBdr>
            <w:top w:val="none" w:sz="0" w:space="0" w:color="auto"/>
            <w:left w:val="none" w:sz="0" w:space="0" w:color="auto"/>
            <w:bottom w:val="none" w:sz="0" w:space="0" w:color="auto"/>
            <w:right w:val="none" w:sz="0" w:space="0" w:color="auto"/>
          </w:divBdr>
        </w:div>
      </w:divsChild>
    </w:div>
    <w:div w:id="665522670">
      <w:bodyDiv w:val="1"/>
      <w:marLeft w:val="0"/>
      <w:marRight w:val="0"/>
      <w:marTop w:val="0"/>
      <w:marBottom w:val="0"/>
      <w:divBdr>
        <w:top w:val="none" w:sz="0" w:space="0" w:color="auto"/>
        <w:left w:val="none" w:sz="0" w:space="0" w:color="auto"/>
        <w:bottom w:val="none" w:sz="0" w:space="0" w:color="auto"/>
        <w:right w:val="none" w:sz="0" w:space="0" w:color="auto"/>
      </w:divBdr>
    </w:div>
    <w:div w:id="887645024">
      <w:bodyDiv w:val="1"/>
      <w:marLeft w:val="0"/>
      <w:marRight w:val="0"/>
      <w:marTop w:val="0"/>
      <w:marBottom w:val="0"/>
      <w:divBdr>
        <w:top w:val="none" w:sz="0" w:space="0" w:color="auto"/>
        <w:left w:val="none" w:sz="0" w:space="0" w:color="auto"/>
        <w:bottom w:val="none" w:sz="0" w:space="0" w:color="auto"/>
        <w:right w:val="none" w:sz="0" w:space="0" w:color="auto"/>
      </w:divBdr>
      <w:divsChild>
        <w:div w:id="20858801">
          <w:marLeft w:val="1123"/>
          <w:marRight w:val="0"/>
          <w:marTop w:val="60"/>
          <w:marBottom w:val="0"/>
          <w:divBdr>
            <w:top w:val="none" w:sz="0" w:space="0" w:color="auto"/>
            <w:left w:val="none" w:sz="0" w:space="0" w:color="auto"/>
            <w:bottom w:val="none" w:sz="0" w:space="0" w:color="auto"/>
            <w:right w:val="none" w:sz="0" w:space="0" w:color="auto"/>
          </w:divBdr>
        </w:div>
        <w:div w:id="223835780">
          <w:marLeft w:val="547"/>
          <w:marRight w:val="0"/>
          <w:marTop w:val="60"/>
          <w:marBottom w:val="0"/>
          <w:divBdr>
            <w:top w:val="none" w:sz="0" w:space="0" w:color="auto"/>
            <w:left w:val="none" w:sz="0" w:space="0" w:color="auto"/>
            <w:bottom w:val="none" w:sz="0" w:space="0" w:color="auto"/>
            <w:right w:val="none" w:sz="0" w:space="0" w:color="auto"/>
          </w:divBdr>
        </w:div>
        <w:div w:id="601112849">
          <w:marLeft w:val="1123"/>
          <w:marRight w:val="0"/>
          <w:marTop w:val="60"/>
          <w:marBottom w:val="0"/>
          <w:divBdr>
            <w:top w:val="none" w:sz="0" w:space="0" w:color="auto"/>
            <w:left w:val="none" w:sz="0" w:space="0" w:color="auto"/>
            <w:bottom w:val="none" w:sz="0" w:space="0" w:color="auto"/>
            <w:right w:val="none" w:sz="0" w:space="0" w:color="auto"/>
          </w:divBdr>
        </w:div>
        <w:div w:id="649020584">
          <w:marLeft w:val="1123"/>
          <w:marRight w:val="0"/>
          <w:marTop w:val="60"/>
          <w:marBottom w:val="0"/>
          <w:divBdr>
            <w:top w:val="none" w:sz="0" w:space="0" w:color="auto"/>
            <w:left w:val="none" w:sz="0" w:space="0" w:color="auto"/>
            <w:bottom w:val="none" w:sz="0" w:space="0" w:color="auto"/>
            <w:right w:val="none" w:sz="0" w:space="0" w:color="auto"/>
          </w:divBdr>
        </w:div>
        <w:div w:id="1608537893">
          <w:marLeft w:val="1123"/>
          <w:marRight w:val="0"/>
          <w:marTop w:val="60"/>
          <w:marBottom w:val="0"/>
          <w:divBdr>
            <w:top w:val="none" w:sz="0" w:space="0" w:color="auto"/>
            <w:left w:val="none" w:sz="0" w:space="0" w:color="auto"/>
            <w:bottom w:val="none" w:sz="0" w:space="0" w:color="auto"/>
            <w:right w:val="none" w:sz="0" w:space="0" w:color="auto"/>
          </w:divBdr>
        </w:div>
        <w:div w:id="1777284695">
          <w:marLeft w:val="547"/>
          <w:marRight w:val="0"/>
          <w:marTop w:val="60"/>
          <w:marBottom w:val="0"/>
          <w:divBdr>
            <w:top w:val="none" w:sz="0" w:space="0" w:color="auto"/>
            <w:left w:val="none" w:sz="0" w:space="0" w:color="auto"/>
            <w:bottom w:val="none" w:sz="0" w:space="0" w:color="auto"/>
            <w:right w:val="none" w:sz="0" w:space="0" w:color="auto"/>
          </w:divBdr>
        </w:div>
        <w:div w:id="1909611921">
          <w:marLeft w:val="547"/>
          <w:marRight w:val="0"/>
          <w:marTop w:val="60"/>
          <w:marBottom w:val="0"/>
          <w:divBdr>
            <w:top w:val="none" w:sz="0" w:space="0" w:color="auto"/>
            <w:left w:val="none" w:sz="0" w:space="0" w:color="auto"/>
            <w:bottom w:val="none" w:sz="0" w:space="0" w:color="auto"/>
            <w:right w:val="none" w:sz="0" w:space="0" w:color="auto"/>
          </w:divBdr>
        </w:div>
        <w:div w:id="2006085376">
          <w:marLeft w:val="1123"/>
          <w:marRight w:val="0"/>
          <w:marTop w:val="60"/>
          <w:marBottom w:val="0"/>
          <w:divBdr>
            <w:top w:val="none" w:sz="0" w:space="0" w:color="auto"/>
            <w:left w:val="none" w:sz="0" w:space="0" w:color="auto"/>
            <w:bottom w:val="none" w:sz="0" w:space="0" w:color="auto"/>
            <w:right w:val="none" w:sz="0" w:space="0" w:color="auto"/>
          </w:divBdr>
        </w:div>
      </w:divsChild>
    </w:div>
    <w:div w:id="985427496">
      <w:bodyDiv w:val="1"/>
      <w:marLeft w:val="0"/>
      <w:marRight w:val="0"/>
      <w:marTop w:val="0"/>
      <w:marBottom w:val="0"/>
      <w:divBdr>
        <w:top w:val="none" w:sz="0" w:space="0" w:color="auto"/>
        <w:left w:val="none" w:sz="0" w:space="0" w:color="auto"/>
        <w:bottom w:val="none" w:sz="0" w:space="0" w:color="auto"/>
        <w:right w:val="none" w:sz="0" w:space="0" w:color="auto"/>
      </w:divBdr>
    </w:div>
    <w:div w:id="998581697">
      <w:bodyDiv w:val="1"/>
      <w:marLeft w:val="0"/>
      <w:marRight w:val="0"/>
      <w:marTop w:val="0"/>
      <w:marBottom w:val="0"/>
      <w:divBdr>
        <w:top w:val="none" w:sz="0" w:space="0" w:color="auto"/>
        <w:left w:val="none" w:sz="0" w:space="0" w:color="auto"/>
        <w:bottom w:val="none" w:sz="0" w:space="0" w:color="auto"/>
        <w:right w:val="none" w:sz="0" w:space="0" w:color="auto"/>
      </w:divBdr>
    </w:div>
    <w:div w:id="1015233516">
      <w:bodyDiv w:val="1"/>
      <w:marLeft w:val="0"/>
      <w:marRight w:val="0"/>
      <w:marTop w:val="0"/>
      <w:marBottom w:val="0"/>
      <w:divBdr>
        <w:top w:val="none" w:sz="0" w:space="0" w:color="auto"/>
        <w:left w:val="none" w:sz="0" w:space="0" w:color="auto"/>
        <w:bottom w:val="none" w:sz="0" w:space="0" w:color="auto"/>
        <w:right w:val="none" w:sz="0" w:space="0" w:color="auto"/>
      </w:divBdr>
      <w:divsChild>
        <w:div w:id="524294247">
          <w:marLeft w:val="547"/>
          <w:marRight w:val="0"/>
          <w:marTop w:val="60"/>
          <w:marBottom w:val="0"/>
          <w:divBdr>
            <w:top w:val="none" w:sz="0" w:space="0" w:color="auto"/>
            <w:left w:val="none" w:sz="0" w:space="0" w:color="auto"/>
            <w:bottom w:val="none" w:sz="0" w:space="0" w:color="auto"/>
            <w:right w:val="none" w:sz="0" w:space="0" w:color="auto"/>
          </w:divBdr>
        </w:div>
      </w:divsChild>
    </w:div>
    <w:div w:id="1073545915">
      <w:bodyDiv w:val="1"/>
      <w:marLeft w:val="0"/>
      <w:marRight w:val="0"/>
      <w:marTop w:val="0"/>
      <w:marBottom w:val="0"/>
      <w:divBdr>
        <w:top w:val="none" w:sz="0" w:space="0" w:color="auto"/>
        <w:left w:val="none" w:sz="0" w:space="0" w:color="auto"/>
        <w:bottom w:val="none" w:sz="0" w:space="0" w:color="auto"/>
        <w:right w:val="none" w:sz="0" w:space="0" w:color="auto"/>
      </w:divBdr>
      <w:divsChild>
        <w:div w:id="471210942">
          <w:marLeft w:val="547"/>
          <w:marRight w:val="0"/>
          <w:marTop w:val="60"/>
          <w:marBottom w:val="0"/>
          <w:divBdr>
            <w:top w:val="none" w:sz="0" w:space="0" w:color="auto"/>
            <w:left w:val="none" w:sz="0" w:space="0" w:color="auto"/>
            <w:bottom w:val="none" w:sz="0" w:space="0" w:color="auto"/>
            <w:right w:val="none" w:sz="0" w:space="0" w:color="auto"/>
          </w:divBdr>
        </w:div>
        <w:div w:id="1064572928">
          <w:marLeft w:val="1123"/>
          <w:marRight w:val="0"/>
          <w:marTop w:val="60"/>
          <w:marBottom w:val="0"/>
          <w:divBdr>
            <w:top w:val="none" w:sz="0" w:space="0" w:color="auto"/>
            <w:left w:val="none" w:sz="0" w:space="0" w:color="auto"/>
            <w:bottom w:val="none" w:sz="0" w:space="0" w:color="auto"/>
            <w:right w:val="none" w:sz="0" w:space="0" w:color="auto"/>
          </w:divBdr>
        </w:div>
        <w:div w:id="1233664382">
          <w:marLeft w:val="1123"/>
          <w:marRight w:val="0"/>
          <w:marTop w:val="60"/>
          <w:marBottom w:val="0"/>
          <w:divBdr>
            <w:top w:val="none" w:sz="0" w:space="0" w:color="auto"/>
            <w:left w:val="none" w:sz="0" w:space="0" w:color="auto"/>
            <w:bottom w:val="none" w:sz="0" w:space="0" w:color="auto"/>
            <w:right w:val="none" w:sz="0" w:space="0" w:color="auto"/>
          </w:divBdr>
        </w:div>
      </w:divsChild>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73785610">
      <w:bodyDiv w:val="1"/>
      <w:marLeft w:val="0"/>
      <w:marRight w:val="0"/>
      <w:marTop w:val="0"/>
      <w:marBottom w:val="0"/>
      <w:divBdr>
        <w:top w:val="none" w:sz="0" w:space="0" w:color="auto"/>
        <w:left w:val="none" w:sz="0" w:space="0" w:color="auto"/>
        <w:bottom w:val="none" w:sz="0" w:space="0" w:color="auto"/>
        <w:right w:val="none" w:sz="0" w:space="0" w:color="auto"/>
      </w:divBdr>
      <w:divsChild>
        <w:div w:id="389158558">
          <w:marLeft w:val="2261"/>
          <w:marRight w:val="0"/>
          <w:marTop w:val="60"/>
          <w:marBottom w:val="0"/>
          <w:divBdr>
            <w:top w:val="none" w:sz="0" w:space="0" w:color="auto"/>
            <w:left w:val="none" w:sz="0" w:space="0" w:color="auto"/>
            <w:bottom w:val="none" w:sz="0" w:space="0" w:color="auto"/>
            <w:right w:val="none" w:sz="0" w:space="0" w:color="auto"/>
          </w:divBdr>
        </w:div>
        <w:div w:id="522741402">
          <w:marLeft w:val="1699"/>
          <w:marRight w:val="0"/>
          <w:marTop w:val="60"/>
          <w:marBottom w:val="0"/>
          <w:divBdr>
            <w:top w:val="none" w:sz="0" w:space="0" w:color="auto"/>
            <w:left w:val="none" w:sz="0" w:space="0" w:color="auto"/>
            <w:bottom w:val="none" w:sz="0" w:space="0" w:color="auto"/>
            <w:right w:val="none" w:sz="0" w:space="0" w:color="auto"/>
          </w:divBdr>
        </w:div>
        <w:div w:id="611665220">
          <w:marLeft w:val="1699"/>
          <w:marRight w:val="0"/>
          <w:marTop w:val="60"/>
          <w:marBottom w:val="0"/>
          <w:divBdr>
            <w:top w:val="none" w:sz="0" w:space="0" w:color="auto"/>
            <w:left w:val="none" w:sz="0" w:space="0" w:color="auto"/>
            <w:bottom w:val="none" w:sz="0" w:space="0" w:color="auto"/>
            <w:right w:val="none" w:sz="0" w:space="0" w:color="auto"/>
          </w:divBdr>
        </w:div>
        <w:div w:id="780489600">
          <w:marLeft w:val="1123"/>
          <w:marRight w:val="0"/>
          <w:marTop w:val="60"/>
          <w:marBottom w:val="0"/>
          <w:divBdr>
            <w:top w:val="none" w:sz="0" w:space="0" w:color="auto"/>
            <w:left w:val="none" w:sz="0" w:space="0" w:color="auto"/>
            <w:bottom w:val="none" w:sz="0" w:space="0" w:color="auto"/>
            <w:right w:val="none" w:sz="0" w:space="0" w:color="auto"/>
          </w:divBdr>
        </w:div>
        <w:div w:id="1123353650">
          <w:marLeft w:val="2261"/>
          <w:marRight w:val="0"/>
          <w:marTop w:val="60"/>
          <w:marBottom w:val="0"/>
          <w:divBdr>
            <w:top w:val="none" w:sz="0" w:space="0" w:color="auto"/>
            <w:left w:val="none" w:sz="0" w:space="0" w:color="auto"/>
            <w:bottom w:val="none" w:sz="0" w:space="0" w:color="auto"/>
            <w:right w:val="none" w:sz="0" w:space="0" w:color="auto"/>
          </w:divBdr>
        </w:div>
        <w:div w:id="1142113096">
          <w:marLeft w:val="1699"/>
          <w:marRight w:val="0"/>
          <w:marTop w:val="60"/>
          <w:marBottom w:val="0"/>
          <w:divBdr>
            <w:top w:val="none" w:sz="0" w:space="0" w:color="auto"/>
            <w:left w:val="none" w:sz="0" w:space="0" w:color="auto"/>
            <w:bottom w:val="none" w:sz="0" w:space="0" w:color="auto"/>
            <w:right w:val="none" w:sz="0" w:space="0" w:color="auto"/>
          </w:divBdr>
        </w:div>
        <w:div w:id="1239746802">
          <w:marLeft w:val="1699"/>
          <w:marRight w:val="0"/>
          <w:marTop w:val="60"/>
          <w:marBottom w:val="0"/>
          <w:divBdr>
            <w:top w:val="none" w:sz="0" w:space="0" w:color="auto"/>
            <w:left w:val="none" w:sz="0" w:space="0" w:color="auto"/>
            <w:bottom w:val="none" w:sz="0" w:space="0" w:color="auto"/>
            <w:right w:val="none" w:sz="0" w:space="0" w:color="auto"/>
          </w:divBdr>
        </w:div>
        <w:div w:id="1604721485">
          <w:marLeft w:val="1699"/>
          <w:marRight w:val="0"/>
          <w:marTop w:val="60"/>
          <w:marBottom w:val="0"/>
          <w:divBdr>
            <w:top w:val="none" w:sz="0" w:space="0" w:color="auto"/>
            <w:left w:val="none" w:sz="0" w:space="0" w:color="auto"/>
            <w:bottom w:val="none" w:sz="0" w:space="0" w:color="auto"/>
            <w:right w:val="none" w:sz="0" w:space="0" w:color="auto"/>
          </w:divBdr>
        </w:div>
        <w:div w:id="1707677615">
          <w:marLeft w:val="2261"/>
          <w:marRight w:val="0"/>
          <w:marTop w:val="60"/>
          <w:marBottom w:val="0"/>
          <w:divBdr>
            <w:top w:val="none" w:sz="0" w:space="0" w:color="auto"/>
            <w:left w:val="none" w:sz="0" w:space="0" w:color="auto"/>
            <w:bottom w:val="none" w:sz="0" w:space="0" w:color="auto"/>
            <w:right w:val="none" w:sz="0" w:space="0" w:color="auto"/>
          </w:divBdr>
        </w:div>
        <w:div w:id="1710491767">
          <w:marLeft w:val="1699"/>
          <w:marRight w:val="0"/>
          <w:marTop w:val="60"/>
          <w:marBottom w:val="0"/>
          <w:divBdr>
            <w:top w:val="none" w:sz="0" w:space="0" w:color="auto"/>
            <w:left w:val="none" w:sz="0" w:space="0" w:color="auto"/>
            <w:bottom w:val="none" w:sz="0" w:space="0" w:color="auto"/>
            <w:right w:val="none" w:sz="0" w:space="0" w:color="auto"/>
          </w:divBdr>
        </w:div>
        <w:div w:id="1846162425">
          <w:marLeft w:val="2261"/>
          <w:marRight w:val="0"/>
          <w:marTop w:val="60"/>
          <w:marBottom w:val="0"/>
          <w:divBdr>
            <w:top w:val="none" w:sz="0" w:space="0" w:color="auto"/>
            <w:left w:val="none" w:sz="0" w:space="0" w:color="auto"/>
            <w:bottom w:val="none" w:sz="0" w:space="0" w:color="auto"/>
            <w:right w:val="none" w:sz="0" w:space="0" w:color="auto"/>
          </w:divBdr>
        </w:div>
        <w:div w:id="2009210982">
          <w:marLeft w:val="1699"/>
          <w:marRight w:val="0"/>
          <w:marTop w:val="60"/>
          <w:marBottom w:val="0"/>
          <w:divBdr>
            <w:top w:val="none" w:sz="0" w:space="0" w:color="auto"/>
            <w:left w:val="none" w:sz="0" w:space="0" w:color="auto"/>
            <w:bottom w:val="none" w:sz="0" w:space="0" w:color="auto"/>
            <w:right w:val="none" w:sz="0" w:space="0" w:color="auto"/>
          </w:divBdr>
        </w:div>
      </w:divsChild>
    </w:div>
    <w:div w:id="1742868547">
      <w:bodyDiv w:val="1"/>
      <w:marLeft w:val="0"/>
      <w:marRight w:val="0"/>
      <w:marTop w:val="0"/>
      <w:marBottom w:val="0"/>
      <w:divBdr>
        <w:top w:val="none" w:sz="0" w:space="0" w:color="auto"/>
        <w:left w:val="none" w:sz="0" w:space="0" w:color="auto"/>
        <w:bottom w:val="none" w:sz="0" w:space="0" w:color="auto"/>
        <w:right w:val="none" w:sz="0" w:space="0" w:color="auto"/>
      </w:divBdr>
      <w:divsChild>
        <w:div w:id="1136489936">
          <w:marLeft w:val="1123"/>
          <w:marRight w:val="0"/>
          <w:marTop w:val="60"/>
          <w:marBottom w:val="0"/>
          <w:divBdr>
            <w:top w:val="none" w:sz="0" w:space="0" w:color="auto"/>
            <w:left w:val="none" w:sz="0" w:space="0" w:color="auto"/>
            <w:bottom w:val="none" w:sz="0" w:space="0" w:color="auto"/>
            <w:right w:val="none" w:sz="0" w:space="0" w:color="auto"/>
          </w:divBdr>
        </w:div>
        <w:div w:id="2031568818">
          <w:marLeft w:val="547"/>
          <w:marRight w:val="0"/>
          <w:marTop w:val="60"/>
          <w:marBottom w:val="0"/>
          <w:divBdr>
            <w:top w:val="none" w:sz="0" w:space="0" w:color="auto"/>
            <w:left w:val="none" w:sz="0" w:space="0" w:color="auto"/>
            <w:bottom w:val="none" w:sz="0" w:space="0" w:color="auto"/>
            <w:right w:val="none" w:sz="0" w:space="0" w:color="auto"/>
          </w:divBdr>
        </w:div>
      </w:divsChild>
    </w:div>
    <w:div w:id="1821192946">
      <w:bodyDiv w:val="1"/>
      <w:marLeft w:val="0"/>
      <w:marRight w:val="0"/>
      <w:marTop w:val="0"/>
      <w:marBottom w:val="0"/>
      <w:divBdr>
        <w:top w:val="none" w:sz="0" w:space="0" w:color="auto"/>
        <w:left w:val="none" w:sz="0" w:space="0" w:color="auto"/>
        <w:bottom w:val="none" w:sz="0" w:space="0" w:color="auto"/>
        <w:right w:val="none" w:sz="0" w:space="0" w:color="auto"/>
      </w:divBdr>
    </w:div>
    <w:div w:id="1877809427">
      <w:bodyDiv w:val="1"/>
      <w:marLeft w:val="0"/>
      <w:marRight w:val="0"/>
      <w:marTop w:val="0"/>
      <w:marBottom w:val="0"/>
      <w:divBdr>
        <w:top w:val="none" w:sz="0" w:space="0" w:color="auto"/>
        <w:left w:val="none" w:sz="0" w:space="0" w:color="auto"/>
        <w:bottom w:val="none" w:sz="0" w:space="0" w:color="auto"/>
        <w:right w:val="none" w:sz="0" w:space="0" w:color="auto"/>
      </w:divBdr>
    </w:div>
    <w:div w:id="1946423849">
      <w:bodyDiv w:val="1"/>
      <w:marLeft w:val="0"/>
      <w:marRight w:val="0"/>
      <w:marTop w:val="0"/>
      <w:marBottom w:val="0"/>
      <w:divBdr>
        <w:top w:val="none" w:sz="0" w:space="0" w:color="auto"/>
        <w:left w:val="none" w:sz="0" w:space="0" w:color="auto"/>
        <w:bottom w:val="none" w:sz="0" w:space="0" w:color="auto"/>
        <w:right w:val="none" w:sz="0" w:space="0" w:color="auto"/>
      </w:divBdr>
      <w:divsChild>
        <w:div w:id="524952539">
          <w:marLeft w:val="2261"/>
          <w:marRight w:val="0"/>
          <w:marTop w:val="60"/>
          <w:marBottom w:val="0"/>
          <w:divBdr>
            <w:top w:val="none" w:sz="0" w:space="0" w:color="auto"/>
            <w:left w:val="none" w:sz="0" w:space="0" w:color="auto"/>
            <w:bottom w:val="none" w:sz="0" w:space="0" w:color="auto"/>
            <w:right w:val="none" w:sz="0" w:space="0" w:color="auto"/>
          </w:divBdr>
        </w:div>
        <w:div w:id="631401439">
          <w:marLeft w:val="2261"/>
          <w:marRight w:val="0"/>
          <w:marTop w:val="60"/>
          <w:marBottom w:val="0"/>
          <w:divBdr>
            <w:top w:val="none" w:sz="0" w:space="0" w:color="auto"/>
            <w:left w:val="none" w:sz="0" w:space="0" w:color="auto"/>
            <w:bottom w:val="none" w:sz="0" w:space="0" w:color="auto"/>
            <w:right w:val="none" w:sz="0" w:space="0" w:color="auto"/>
          </w:divBdr>
        </w:div>
        <w:div w:id="671492958">
          <w:marLeft w:val="1699"/>
          <w:marRight w:val="0"/>
          <w:marTop w:val="60"/>
          <w:marBottom w:val="0"/>
          <w:divBdr>
            <w:top w:val="none" w:sz="0" w:space="0" w:color="auto"/>
            <w:left w:val="none" w:sz="0" w:space="0" w:color="auto"/>
            <w:bottom w:val="none" w:sz="0" w:space="0" w:color="auto"/>
            <w:right w:val="none" w:sz="0" w:space="0" w:color="auto"/>
          </w:divBdr>
        </w:div>
        <w:div w:id="754010802">
          <w:marLeft w:val="1699"/>
          <w:marRight w:val="0"/>
          <w:marTop w:val="60"/>
          <w:marBottom w:val="0"/>
          <w:divBdr>
            <w:top w:val="none" w:sz="0" w:space="0" w:color="auto"/>
            <w:left w:val="none" w:sz="0" w:space="0" w:color="auto"/>
            <w:bottom w:val="none" w:sz="0" w:space="0" w:color="auto"/>
            <w:right w:val="none" w:sz="0" w:space="0" w:color="auto"/>
          </w:divBdr>
        </w:div>
        <w:div w:id="849292012">
          <w:marLeft w:val="1123"/>
          <w:marRight w:val="0"/>
          <w:marTop w:val="60"/>
          <w:marBottom w:val="0"/>
          <w:divBdr>
            <w:top w:val="none" w:sz="0" w:space="0" w:color="auto"/>
            <w:left w:val="none" w:sz="0" w:space="0" w:color="auto"/>
            <w:bottom w:val="none" w:sz="0" w:space="0" w:color="auto"/>
            <w:right w:val="none" w:sz="0" w:space="0" w:color="auto"/>
          </w:divBdr>
        </w:div>
        <w:div w:id="997609809">
          <w:marLeft w:val="1123"/>
          <w:marRight w:val="0"/>
          <w:marTop w:val="60"/>
          <w:marBottom w:val="0"/>
          <w:divBdr>
            <w:top w:val="none" w:sz="0" w:space="0" w:color="auto"/>
            <w:left w:val="none" w:sz="0" w:space="0" w:color="auto"/>
            <w:bottom w:val="none" w:sz="0" w:space="0" w:color="auto"/>
            <w:right w:val="none" w:sz="0" w:space="0" w:color="auto"/>
          </w:divBdr>
        </w:div>
        <w:div w:id="1286813875">
          <w:marLeft w:val="2261"/>
          <w:marRight w:val="0"/>
          <w:marTop w:val="60"/>
          <w:marBottom w:val="0"/>
          <w:divBdr>
            <w:top w:val="none" w:sz="0" w:space="0" w:color="auto"/>
            <w:left w:val="none" w:sz="0" w:space="0" w:color="auto"/>
            <w:bottom w:val="none" w:sz="0" w:space="0" w:color="auto"/>
            <w:right w:val="none" w:sz="0" w:space="0" w:color="auto"/>
          </w:divBdr>
        </w:div>
        <w:div w:id="1636567144">
          <w:marLeft w:val="1123"/>
          <w:marRight w:val="0"/>
          <w:marTop w:val="60"/>
          <w:marBottom w:val="0"/>
          <w:divBdr>
            <w:top w:val="none" w:sz="0" w:space="0" w:color="auto"/>
            <w:left w:val="none" w:sz="0" w:space="0" w:color="auto"/>
            <w:bottom w:val="none" w:sz="0" w:space="0" w:color="auto"/>
            <w:right w:val="none" w:sz="0" w:space="0" w:color="auto"/>
          </w:divBdr>
        </w:div>
        <w:div w:id="2052726781">
          <w:marLeft w:val="547"/>
          <w:marRight w:val="0"/>
          <w:marTop w:val="60"/>
          <w:marBottom w:val="0"/>
          <w:divBdr>
            <w:top w:val="none" w:sz="0" w:space="0" w:color="auto"/>
            <w:left w:val="none" w:sz="0" w:space="0" w:color="auto"/>
            <w:bottom w:val="none" w:sz="0" w:space="0" w:color="auto"/>
            <w:right w:val="none" w:sz="0" w:space="0" w:color="auto"/>
          </w:divBdr>
        </w:div>
      </w:divsChild>
    </w:div>
    <w:div w:id="2018531969">
      <w:bodyDiv w:val="1"/>
      <w:marLeft w:val="0"/>
      <w:marRight w:val="0"/>
      <w:marTop w:val="0"/>
      <w:marBottom w:val="0"/>
      <w:divBdr>
        <w:top w:val="none" w:sz="0" w:space="0" w:color="auto"/>
        <w:left w:val="none" w:sz="0" w:space="0" w:color="auto"/>
        <w:bottom w:val="none" w:sz="0" w:space="0" w:color="auto"/>
        <w:right w:val="none" w:sz="0" w:space="0" w:color="auto"/>
      </w:divBdr>
      <w:divsChild>
        <w:div w:id="201095375">
          <w:marLeft w:val="547"/>
          <w:marRight w:val="0"/>
          <w:marTop w:val="60"/>
          <w:marBottom w:val="0"/>
          <w:divBdr>
            <w:top w:val="none" w:sz="0" w:space="0" w:color="auto"/>
            <w:left w:val="none" w:sz="0" w:space="0" w:color="auto"/>
            <w:bottom w:val="none" w:sz="0" w:space="0" w:color="auto"/>
            <w:right w:val="none" w:sz="0" w:space="0" w:color="auto"/>
          </w:divBdr>
        </w:div>
        <w:div w:id="351034923">
          <w:marLeft w:val="547"/>
          <w:marRight w:val="0"/>
          <w:marTop w:val="60"/>
          <w:marBottom w:val="0"/>
          <w:divBdr>
            <w:top w:val="none" w:sz="0" w:space="0" w:color="auto"/>
            <w:left w:val="none" w:sz="0" w:space="0" w:color="auto"/>
            <w:bottom w:val="none" w:sz="0" w:space="0" w:color="auto"/>
            <w:right w:val="none" w:sz="0" w:space="0" w:color="auto"/>
          </w:divBdr>
        </w:div>
        <w:div w:id="507018991">
          <w:marLeft w:val="1123"/>
          <w:marRight w:val="0"/>
          <w:marTop w:val="60"/>
          <w:marBottom w:val="0"/>
          <w:divBdr>
            <w:top w:val="none" w:sz="0" w:space="0" w:color="auto"/>
            <w:left w:val="none" w:sz="0" w:space="0" w:color="auto"/>
            <w:bottom w:val="none" w:sz="0" w:space="0" w:color="auto"/>
            <w:right w:val="none" w:sz="0" w:space="0" w:color="auto"/>
          </w:divBdr>
        </w:div>
        <w:div w:id="529952061">
          <w:marLeft w:val="547"/>
          <w:marRight w:val="0"/>
          <w:marTop w:val="60"/>
          <w:marBottom w:val="0"/>
          <w:divBdr>
            <w:top w:val="none" w:sz="0" w:space="0" w:color="auto"/>
            <w:left w:val="none" w:sz="0" w:space="0" w:color="auto"/>
            <w:bottom w:val="none" w:sz="0" w:space="0" w:color="auto"/>
            <w:right w:val="none" w:sz="0" w:space="0" w:color="auto"/>
          </w:divBdr>
        </w:div>
        <w:div w:id="559098501">
          <w:marLeft w:val="1123"/>
          <w:marRight w:val="0"/>
          <w:marTop w:val="60"/>
          <w:marBottom w:val="0"/>
          <w:divBdr>
            <w:top w:val="none" w:sz="0" w:space="0" w:color="auto"/>
            <w:left w:val="none" w:sz="0" w:space="0" w:color="auto"/>
            <w:bottom w:val="none" w:sz="0" w:space="0" w:color="auto"/>
            <w:right w:val="none" w:sz="0" w:space="0" w:color="auto"/>
          </w:divBdr>
        </w:div>
        <w:div w:id="611286706">
          <w:marLeft w:val="1123"/>
          <w:marRight w:val="0"/>
          <w:marTop w:val="60"/>
          <w:marBottom w:val="0"/>
          <w:divBdr>
            <w:top w:val="none" w:sz="0" w:space="0" w:color="auto"/>
            <w:left w:val="none" w:sz="0" w:space="0" w:color="auto"/>
            <w:bottom w:val="none" w:sz="0" w:space="0" w:color="auto"/>
            <w:right w:val="none" w:sz="0" w:space="0" w:color="auto"/>
          </w:divBdr>
        </w:div>
        <w:div w:id="639266456">
          <w:marLeft w:val="1123"/>
          <w:marRight w:val="0"/>
          <w:marTop w:val="60"/>
          <w:marBottom w:val="0"/>
          <w:divBdr>
            <w:top w:val="none" w:sz="0" w:space="0" w:color="auto"/>
            <w:left w:val="none" w:sz="0" w:space="0" w:color="auto"/>
            <w:bottom w:val="none" w:sz="0" w:space="0" w:color="auto"/>
            <w:right w:val="none" w:sz="0" w:space="0" w:color="auto"/>
          </w:divBdr>
        </w:div>
        <w:div w:id="797063717">
          <w:marLeft w:val="547"/>
          <w:marRight w:val="0"/>
          <w:marTop w:val="60"/>
          <w:marBottom w:val="0"/>
          <w:divBdr>
            <w:top w:val="none" w:sz="0" w:space="0" w:color="auto"/>
            <w:left w:val="none" w:sz="0" w:space="0" w:color="auto"/>
            <w:bottom w:val="none" w:sz="0" w:space="0" w:color="auto"/>
            <w:right w:val="none" w:sz="0" w:space="0" w:color="auto"/>
          </w:divBdr>
        </w:div>
        <w:div w:id="1184395336">
          <w:marLeft w:val="1123"/>
          <w:marRight w:val="0"/>
          <w:marTop w:val="60"/>
          <w:marBottom w:val="0"/>
          <w:divBdr>
            <w:top w:val="none" w:sz="0" w:space="0" w:color="auto"/>
            <w:left w:val="none" w:sz="0" w:space="0" w:color="auto"/>
            <w:bottom w:val="none" w:sz="0" w:space="0" w:color="auto"/>
            <w:right w:val="none" w:sz="0" w:space="0" w:color="auto"/>
          </w:divBdr>
        </w:div>
        <w:div w:id="1300570686">
          <w:marLeft w:val="1123"/>
          <w:marRight w:val="0"/>
          <w:marTop w:val="60"/>
          <w:marBottom w:val="0"/>
          <w:divBdr>
            <w:top w:val="none" w:sz="0" w:space="0" w:color="auto"/>
            <w:left w:val="none" w:sz="0" w:space="0" w:color="auto"/>
            <w:bottom w:val="none" w:sz="0" w:space="0" w:color="auto"/>
            <w:right w:val="none" w:sz="0" w:space="0" w:color="auto"/>
          </w:divBdr>
        </w:div>
        <w:div w:id="1556233374">
          <w:marLeft w:val="1123"/>
          <w:marRight w:val="0"/>
          <w:marTop w:val="60"/>
          <w:marBottom w:val="0"/>
          <w:divBdr>
            <w:top w:val="none" w:sz="0" w:space="0" w:color="auto"/>
            <w:left w:val="none" w:sz="0" w:space="0" w:color="auto"/>
            <w:bottom w:val="none" w:sz="0" w:space="0" w:color="auto"/>
            <w:right w:val="none" w:sz="0" w:space="0" w:color="auto"/>
          </w:divBdr>
        </w:div>
        <w:div w:id="168382220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8" ma:contentTypeDescription="Create a new document." ma:contentTypeScope="" ma:versionID="9eb1c12d8dc6381ad9a0529eb805e7be">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a711a10bb92f1a89eaffcdaf3dbf1b4d"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H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B98E0-7B52-4FF3-ABA4-7EAF3F7A9D98}">
  <ds:schemaRefs>
    <ds:schemaRef ds:uri="http://schemas.microsoft.com/sharepoint/v3/contenttype/forms"/>
  </ds:schemaRefs>
</ds:datastoreItem>
</file>

<file path=customXml/itemProps2.xml><?xml version="1.0" encoding="utf-8"?>
<ds:datastoreItem xmlns:ds="http://schemas.openxmlformats.org/officeDocument/2006/customXml" ds:itemID="{EDE54B31-31CC-4BEC-BEBD-29CBD90EB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3B36F-71DD-43DC-AE28-48665454C30E}">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43E73018-BA4F-4BCC-AC59-237788261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TotalTime>
  <Pages>7</Pages>
  <Words>3603</Words>
  <Characters>20538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cp:lastModifiedBy>Ricardo Blasco</cp:lastModifiedBy>
  <cp:revision>268</cp:revision>
  <cp:lastPrinted>2018-09-25T13:54:00Z</cp:lastPrinted>
  <dcterms:created xsi:type="dcterms:W3CDTF">2018-10-19T12:39:00Z</dcterms:created>
  <dcterms:modified xsi:type="dcterms:W3CDTF">2018-11-02T17:42:00Z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